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F6CE">
      <w:pPr>
        <w:pStyle w:val="15"/>
        <w:numPr>
          <w:ilvl w:val="0"/>
          <w:numId w:val="0"/>
        </w:numPr>
        <w:tabs>
          <w:tab w:val="left" w:pos="941"/>
        </w:tabs>
        <w:kinsoku w:val="0"/>
        <w:overflowPunct w:val="0"/>
        <w:spacing w:line="360" w:lineRule="auto"/>
        <w:ind w:left="580" w:leftChars="0" w:right="116" w:rightChars="0"/>
        <w:jc w:val="center"/>
        <w:rPr>
          <w:rFonts w:hint="default"/>
          <w:b/>
          <w:bCs/>
          <w:sz w:val="28"/>
          <w:szCs w:val="28"/>
          <w:lang w:val="ro-RO" w:eastAsia="zh-CN"/>
        </w:rPr>
      </w:pPr>
    </w:p>
    <w:p w14:paraId="5F6AFA88">
      <w:pPr>
        <w:pStyle w:val="15"/>
        <w:numPr>
          <w:ilvl w:val="0"/>
          <w:numId w:val="0"/>
        </w:numPr>
        <w:tabs>
          <w:tab w:val="left" w:pos="941"/>
        </w:tabs>
        <w:kinsoku w:val="0"/>
        <w:overflowPunct w:val="0"/>
        <w:spacing w:line="360" w:lineRule="auto"/>
        <w:ind w:left="580" w:leftChars="0" w:right="116" w:rightChars="0"/>
        <w:jc w:val="center"/>
        <w:rPr>
          <w:rFonts w:hint="default" w:ascii="Times New Roman" w:hAnsi="Times New Roman" w:cs="Times New Roman"/>
          <w:b/>
          <w:bCs/>
          <w:spacing w:val="-1"/>
          <w:sz w:val="28"/>
          <w:szCs w:val="28"/>
        </w:rPr>
      </w:pPr>
      <w:r>
        <w:rPr>
          <w:rFonts w:hint="default"/>
          <w:b/>
          <w:bCs/>
          <w:sz w:val="28"/>
          <w:szCs w:val="28"/>
          <w:lang w:val="ro-RO" w:eastAsia="zh-CN"/>
        </w:rPr>
        <w:t>Criterii de evaluare în vederea selecției partenerilor</w:t>
      </w:r>
    </w:p>
    <w:p w14:paraId="3410FFFF">
      <w:pPr>
        <w:pStyle w:val="15"/>
        <w:numPr>
          <w:ilvl w:val="0"/>
          <w:numId w:val="0"/>
        </w:numPr>
        <w:tabs>
          <w:tab w:val="left" w:pos="941"/>
        </w:tabs>
        <w:kinsoku w:val="0"/>
        <w:overflowPunct w:val="0"/>
        <w:spacing w:line="240" w:lineRule="auto"/>
        <w:ind w:right="116" w:rightChars="0"/>
        <w:rPr>
          <w:rFonts w:hint="default" w:ascii="Times New Roman" w:hAnsi="Times New Roman" w:cs="Times New Roman"/>
          <w:b/>
          <w:spacing w:val="-1"/>
          <w:sz w:val="24"/>
          <w:szCs w:val="24"/>
        </w:rPr>
      </w:pPr>
    </w:p>
    <w:p w14:paraId="7307AA60">
      <w:pPr>
        <w:pStyle w:val="15"/>
        <w:numPr>
          <w:ilvl w:val="0"/>
          <w:numId w:val="0"/>
        </w:numPr>
        <w:tabs>
          <w:tab w:val="left" w:pos="941"/>
        </w:tabs>
        <w:kinsoku w:val="0"/>
        <w:overflowPunct w:val="0"/>
        <w:spacing w:line="240" w:lineRule="auto"/>
        <w:ind w:right="116" w:rightChars="0"/>
        <w:rPr>
          <w:rFonts w:hint="default" w:ascii="Times New Roman" w:hAnsi="Times New Roman" w:cs="Times New Roman"/>
          <w:sz w:val="24"/>
          <w:szCs w:val="24"/>
        </w:rPr>
      </w:pPr>
      <w:r>
        <w:rPr>
          <w:rFonts w:hint="default" w:ascii="Times New Roman" w:hAnsi="Times New Roman" w:cs="Times New Roman"/>
          <w:b/>
          <w:spacing w:val="-1"/>
          <w:sz w:val="24"/>
          <w:szCs w:val="24"/>
        </w:rPr>
        <w:t>Evaluarea</w:t>
      </w:r>
      <w:r>
        <w:rPr>
          <w:rFonts w:hint="default" w:ascii="Times New Roman" w:hAnsi="Times New Roman" w:cs="Times New Roman"/>
          <w:b/>
          <w:spacing w:val="18"/>
          <w:sz w:val="24"/>
          <w:szCs w:val="24"/>
        </w:rPr>
        <w:t xml:space="preserve"> </w:t>
      </w:r>
      <w:r>
        <w:rPr>
          <w:rFonts w:hint="default" w:ascii="Times New Roman" w:hAnsi="Times New Roman" w:cs="Times New Roman"/>
          <w:b/>
          <w:spacing w:val="-1"/>
          <w:sz w:val="24"/>
          <w:szCs w:val="24"/>
        </w:rPr>
        <w:t>în vederea selecției</w:t>
      </w:r>
      <w:r>
        <w:rPr>
          <w:rFonts w:hint="default" w:ascii="Times New Roman" w:hAnsi="Times New Roman" w:cs="Times New Roman"/>
          <w:spacing w:val="-1"/>
          <w:sz w:val="24"/>
          <w:szCs w:val="24"/>
        </w:rPr>
        <w:t>,</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pe</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bază</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punctaj,</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cu</w:t>
      </w:r>
      <w:r>
        <w:rPr>
          <w:rFonts w:hint="default" w:ascii="Times New Roman" w:hAnsi="Times New Roman" w:cs="Times New Roman"/>
          <w:spacing w:val="18"/>
          <w:sz w:val="24"/>
          <w:szCs w:val="24"/>
        </w:rPr>
        <w:t xml:space="preserve"> </w:t>
      </w:r>
      <w:r>
        <w:rPr>
          <w:rFonts w:hint="default" w:ascii="Times New Roman" w:hAnsi="Times New Roman" w:cs="Times New Roman"/>
          <w:spacing w:val="18"/>
          <w:sz w:val="24"/>
          <w:szCs w:val="24"/>
          <w:lang w:val="ro-RO"/>
        </w:rPr>
        <w:t xml:space="preserve">minim 65 de puncte și </w:t>
      </w:r>
      <w:r>
        <w:rPr>
          <w:rFonts w:hint="default" w:ascii="Times New Roman" w:hAnsi="Times New Roman" w:cs="Times New Roman"/>
          <w:sz w:val="24"/>
          <w:szCs w:val="24"/>
        </w:rPr>
        <w:t>un</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max</w:t>
      </w:r>
      <w:r>
        <w:rPr>
          <w:rFonts w:hint="default" w:ascii="Times New Roman" w:hAnsi="Times New Roman" w:cs="Times New Roman"/>
          <w:sz w:val="24"/>
          <w:szCs w:val="24"/>
          <w:lang w:val="ro-RO"/>
        </w:rPr>
        <w:t>im</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100</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puncte.</w:t>
      </w:r>
      <w:r>
        <w:rPr>
          <w:rFonts w:hint="default" w:ascii="Times New Roman" w:hAnsi="Times New Roman" w:cs="Times New Roman"/>
          <w:spacing w:val="18"/>
          <w:sz w:val="24"/>
          <w:szCs w:val="24"/>
        </w:rPr>
        <w:t xml:space="preserve"> </w:t>
      </w:r>
    </w:p>
    <w:p w14:paraId="44AB5BBF">
      <w:pPr>
        <w:spacing w:line="240" w:lineRule="auto"/>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Entitatea juridică declarată câștigătoare în urma selecției va trebui să obțină </w:t>
      </w:r>
      <w:r>
        <w:rPr>
          <w:rFonts w:hint="default" w:ascii="Times New Roman" w:hAnsi="Times New Roman" w:cs="Times New Roman"/>
          <w:b/>
          <w:bCs/>
          <w:sz w:val="24"/>
          <w:szCs w:val="24"/>
        </w:rPr>
        <w:t>cel mai mare punctaj</w:t>
      </w:r>
      <w:r>
        <w:rPr>
          <w:rFonts w:hint="default" w:ascii="Times New Roman" w:hAnsi="Times New Roman" w:cs="Times New Roman"/>
          <w:sz w:val="24"/>
          <w:szCs w:val="24"/>
        </w:rPr>
        <w:t xml:space="preserve"> conform grilei de mai jos:</w:t>
      </w:r>
    </w:p>
    <w:p w14:paraId="4613D513">
      <w:pPr>
        <w:spacing w:line="360" w:lineRule="auto"/>
        <w:contextualSpacing/>
        <w:jc w:val="both"/>
        <w:rPr>
          <w:rFonts w:hint="default" w:ascii="Times New Roman" w:hAnsi="Times New Roman" w:cs="Times New Roman"/>
          <w:sz w:val="24"/>
          <w:szCs w:val="24"/>
        </w:rPr>
      </w:pPr>
    </w:p>
    <w:tbl>
      <w:tblPr>
        <w:tblStyle w:val="12"/>
        <w:tblW w:w="10483" w:type="dxa"/>
        <w:tblInd w:w="147" w:type="dxa"/>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Layout w:type="fixed"/>
        <w:tblCellMar>
          <w:top w:w="0" w:type="dxa"/>
          <w:left w:w="0" w:type="dxa"/>
          <w:bottom w:w="0" w:type="dxa"/>
          <w:right w:w="0" w:type="dxa"/>
        </w:tblCellMar>
      </w:tblPr>
      <w:tblGrid>
        <w:gridCol w:w="478"/>
        <w:gridCol w:w="7705"/>
        <w:gridCol w:w="2300"/>
      </w:tblGrid>
      <w:tr w14:paraId="478D4208">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190" w:hRule="atLeast"/>
        </w:trPr>
        <w:tc>
          <w:tcPr>
            <w:tcW w:w="8183" w:type="dxa"/>
            <w:gridSpan w:val="2"/>
            <w:tcBorders>
              <w:tl2br w:val="nil"/>
              <w:tr2bl w:val="nil"/>
            </w:tcBorders>
            <w:vAlign w:val="center"/>
          </w:tcPr>
          <w:p w14:paraId="6D7B08C9">
            <w:pPr>
              <w:spacing w:before="40" w:after="40" w:line="360" w:lineRule="auto"/>
              <w:jc w:val="center"/>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Criterii de selecţie</w:t>
            </w:r>
          </w:p>
        </w:tc>
        <w:tc>
          <w:tcPr>
            <w:tcW w:w="2300" w:type="dxa"/>
            <w:tcBorders>
              <w:tl2br w:val="nil"/>
              <w:tr2bl w:val="nil"/>
            </w:tcBorders>
            <w:shd w:val="clear" w:color="auto" w:fill="auto"/>
            <w:vAlign w:val="center"/>
          </w:tcPr>
          <w:p w14:paraId="6E8AF8DE">
            <w:pPr>
              <w:spacing w:before="40" w:after="40" w:line="360" w:lineRule="auto"/>
              <w:ind w:left="20"/>
              <w:jc w:val="center"/>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Punctaj maxim</w:t>
            </w:r>
          </w:p>
        </w:tc>
      </w:tr>
      <w:tr w14:paraId="150C5224">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190" w:hRule="atLeast"/>
        </w:trPr>
        <w:tc>
          <w:tcPr>
            <w:tcW w:w="8183" w:type="dxa"/>
            <w:gridSpan w:val="2"/>
            <w:tcBorders>
              <w:tl2br w:val="nil"/>
              <w:tr2bl w:val="nil"/>
            </w:tcBorders>
            <w:shd w:val="clear" w:color="auto" w:fill="9CC2E5" w:themeFill="accent1" w:themeFillTint="99"/>
            <w:vAlign w:val="center"/>
          </w:tcPr>
          <w:p w14:paraId="179AF85E">
            <w:pPr>
              <w:pStyle w:val="251"/>
              <w:numPr>
                <w:ilvl w:val="1"/>
                <w:numId w:val="11"/>
              </w:numPr>
              <w:spacing w:before="40" w:after="40" w:line="360" w:lineRule="auto"/>
              <w:contextualSpacing/>
              <w:jc w:val="center"/>
              <w:rPr>
                <w:rFonts w:hint="default" w:ascii="Times New Roman" w:hAnsi="Times New Roman" w:cs="Times New Roman"/>
                <w:b/>
                <w:bCs/>
                <w:color w:val="1F4E79" w:themeColor="accent1" w:themeShade="80"/>
                <w:sz w:val="24"/>
                <w:szCs w:val="24"/>
              </w:rPr>
            </w:pPr>
            <w:r>
              <w:rPr>
                <w:rFonts w:hint="default" w:ascii="Times New Roman" w:hAnsi="Times New Roman" w:eastAsia="Times New Roman" w:cs="Times New Roman"/>
                <w:b/>
                <w:bCs/>
                <w:color w:val="1F4E79" w:themeColor="accent1" w:themeShade="80"/>
                <w:sz w:val="24"/>
                <w:szCs w:val="24"/>
              </w:rPr>
              <w:t>Capacitatea profesională şi financiară</w:t>
            </w:r>
          </w:p>
        </w:tc>
        <w:tc>
          <w:tcPr>
            <w:tcW w:w="2300" w:type="dxa"/>
            <w:tcBorders>
              <w:tl2br w:val="nil"/>
              <w:tr2bl w:val="nil"/>
            </w:tcBorders>
            <w:shd w:val="clear" w:color="auto" w:fill="9CC2E5" w:themeFill="accent1" w:themeFillTint="99"/>
            <w:vAlign w:val="center"/>
          </w:tcPr>
          <w:p w14:paraId="1D491B89">
            <w:pPr>
              <w:spacing w:before="40" w:after="40" w:line="360" w:lineRule="auto"/>
              <w:ind w:left="20"/>
              <w:jc w:val="center"/>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40 puncte</w:t>
            </w:r>
          </w:p>
        </w:tc>
      </w:tr>
      <w:tr w14:paraId="5EF97C74">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530" w:hRule="atLeast"/>
        </w:trPr>
        <w:tc>
          <w:tcPr>
            <w:tcW w:w="478" w:type="dxa"/>
            <w:tcBorders>
              <w:tl2br w:val="nil"/>
              <w:tr2bl w:val="nil"/>
            </w:tcBorders>
            <w:vAlign w:val="center"/>
          </w:tcPr>
          <w:p w14:paraId="1FB3D0DA">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vAlign w:val="center"/>
          </w:tcPr>
          <w:p w14:paraId="10B9E0A1">
            <w:pPr>
              <w:spacing w:before="40" w:after="40" w:line="360" w:lineRule="auto"/>
              <w:ind w:left="100" w:hanging="450"/>
              <w:rPr>
                <w:rFonts w:hint="default" w:ascii="Times New Roman" w:hAnsi="Times New Roman" w:cs="Times New Roman"/>
                <w:bCs/>
                <w:color w:val="1F4E79" w:themeColor="accent1" w:themeShade="80"/>
                <w:sz w:val="24"/>
                <w:szCs w:val="24"/>
              </w:rPr>
            </w:pPr>
            <w:r>
              <w:rPr>
                <w:rFonts w:hint="default" w:ascii="Times New Roman" w:hAnsi="Times New Roman" w:cs="Times New Roman"/>
                <w:bCs/>
                <w:color w:val="1F4E79" w:themeColor="accent1" w:themeShade="80"/>
                <w:sz w:val="24"/>
                <w:szCs w:val="24"/>
              </w:rPr>
              <w:t xml:space="preserve">1.1 </w:t>
            </w:r>
            <w:r>
              <w:rPr>
                <w:rFonts w:hint="default" w:ascii="Times New Roman" w:hAnsi="Times New Roman" w:cs="Times New Roman"/>
                <w:b/>
                <w:color w:val="1F4E79" w:themeColor="accent1" w:themeShade="80"/>
                <w:sz w:val="24"/>
                <w:szCs w:val="24"/>
              </w:rPr>
              <w:t>1.1 Resurse umane</w:t>
            </w:r>
          </w:p>
        </w:tc>
        <w:tc>
          <w:tcPr>
            <w:tcW w:w="2300" w:type="dxa"/>
            <w:tcBorders>
              <w:tl2br w:val="nil"/>
              <w:tr2bl w:val="nil"/>
            </w:tcBorders>
            <w:shd w:val="clear" w:color="auto" w:fill="auto"/>
            <w:vAlign w:val="center"/>
          </w:tcPr>
          <w:p w14:paraId="1D39449D">
            <w:pPr>
              <w:spacing w:before="40" w:after="40" w:line="360" w:lineRule="auto"/>
              <w:ind w:left="20"/>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20 puncte</w:t>
            </w:r>
          </w:p>
        </w:tc>
      </w:tr>
      <w:tr w14:paraId="3E76C60F">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4890" w:hRule="atLeast"/>
        </w:trPr>
        <w:tc>
          <w:tcPr>
            <w:tcW w:w="478" w:type="dxa"/>
            <w:vMerge w:val="restart"/>
            <w:tcBorders>
              <w:tl2br w:val="nil"/>
              <w:tr2bl w:val="nil"/>
            </w:tcBorders>
            <w:vAlign w:val="center"/>
          </w:tcPr>
          <w:p w14:paraId="556D6CC3">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vAlign w:val="center"/>
          </w:tcPr>
          <w:p w14:paraId="0B1BDE8B">
            <w:pPr>
              <w:pStyle w:val="251"/>
              <w:numPr>
                <w:ilvl w:val="0"/>
                <w:numId w:val="0"/>
              </w:numPr>
              <w:spacing w:after="200" w:line="240" w:lineRule="auto"/>
              <w:ind w:left="136" w:leftChars="0"/>
              <w:contextualSpacing/>
              <w:rPr>
                <w:rFonts w:hint="default" w:ascii="Times New Roman" w:hAnsi="Times New Roman" w:cs="Times New Roman"/>
                <w:b/>
                <w:bCs/>
                <w:color w:val="1F4E79" w:themeColor="accent1" w:themeShade="80"/>
                <w:sz w:val="24"/>
                <w:szCs w:val="24"/>
              </w:rPr>
            </w:pPr>
            <w:r>
              <w:rPr>
                <w:rFonts w:hint="default" w:ascii="Times New Roman" w:hAnsi="Times New Roman" w:eastAsia="Times New Roman" w:cs="Times New Roman"/>
                <w:b/>
                <w:bCs/>
                <w:color w:val="1F4E79" w:themeColor="accent1" w:themeShade="80"/>
                <w:sz w:val="24"/>
                <w:szCs w:val="24"/>
                <w:lang w:val="ro-RO"/>
              </w:rPr>
              <w:t xml:space="preserve">1.1.1 </w:t>
            </w:r>
            <w:r>
              <w:rPr>
                <w:rFonts w:hint="default" w:ascii="Times New Roman" w:hAnsi="Times New Roman" w:eastAsia="Times New Roman" w:cs="Times New Roman"/>
                <w:b/>
                <w:bCs/>
                <w:color w:val="1F4E79" w:themeColor="accent1" w:themeShade="80"/>
                <w:sz w:val="24"/>
                <w:szCs w:val="24"/>
              </w:rPr>
              <w:t xml:space="preserve">Un expert-cheie propus pentru funcția de Coordonator proiect din partea partenerului cu experienţă relevantă pentru domeniul și </w:t>
            </w:r>
            <w:r>
              <w:rPr>
                <w:rFonts w:hint="default" w:ascii="Times New Roman" w:hAnsi="Times New Roman" w:eastAsia="Times New Roman" w:cs="Times New Roman"/>
                <w:b/>
                <w:bCs/>
                <w:color w:val="1F4E79" w:themeColor="accent1" w:themeShade="80"/>
                <w:sz w:val="24"/>
                <w:szCs w:val="24"/>
                <w:lang w:val="ro-RO"/>
              </w:rPr>
              <w:t>c</w:t>
            </w:r>
            <w:r>
              <w:rPr>
                <w:rFonts w:hint="default" w:ascii="Times New Roman" w:hAnsi="Times New Roman" w:eastAsia="Times New Roman" w:cs="Times New Roman"/>
                <w:b/>
                <w:bCs/>
                <w:color w:val="1F4E79" w:themeColor="accent1" w:themeShade="80"/>
                <w:sz w:val="24"/>
                <w:szCs w:val="24"/>
              </w:rPr>
              <w:t xml:space="preserve">omplexitatea proiectului (doar experți cu studii superioare). </w:t>
            </w:r>
          </w:p>
          <w:p w14:paraId="31F6EAD1">
            <w:pPr>
              <w:numPr>
                <w:ilvl w:val="0"/>
                <w:numId w:val="12"/>
              </w:numPr>
              <w:tabs>
                <w:tab w:val="left" w:pos="7440"/>
                <w:tab w:val="left" w:pos="7680"/>
                <w:tab w:val="left" w:pos="8160"/>
              </w:tabs>
              <w:spacing w:line="240" w:lineRule="auto"/>
              <w:ind w:left="420" w:leftChars="0"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Nivel minim (expertul propus are experienţă relevantă pentru funcția în</w:t>
            </w:r>
            <w:r>
              <w:rPr>
                <w:rFonts w:hint="default" w:ascii="Times New Roman" w:hAnsi="Times New Roman" w:cs="Times New Roman"/>
                <w:color w:val="1F4E79" w:themeColor="accent1" w:themeShade="80"/>
                <w:sz w:val="24"/>
                <w:szCs w:val="24"/>
                <w:lang w:val="ro-RO"/>
              </w:rPr>
              <w:t xml:space="preserve"> </w:t>
            </w:r>
            <w:r>
              <w:rPr>
                <w:rFonts w:hint="default" w:ascii="Times New Roman" w:hAnsi="Times New Roman" w:cs="Times New Roman"/>
                <w:color w:val="1F4E79" w:themeColor="accent1" w:themeShade="80"/>
                <w:sz w:val="24"/>
                <w:szCs w:val="24"/>
              </w:rPr>
              <w:t>care este propus între 6 luni și 1 an) - 3 puncte</w:t>
            </w:r>
          </w:p>
          <w:p w14:paraId="1CAD86C1">
            <w:pPr>
              <w:numPr>
                <w:ilvl w:val="0"/>
                <w:numId w:val="12"/>
              </w:numPr>
              <w:tabs>
                <w:tab w:val="left" w:pos="7440"/>
                <w:tab w:val="left" w:pos="7680"/>
                <w:tab w:val="left" w:pos="8160"/>
              </w:tabs>
              <w:spacing w:line="240" w:lineRule="auto"/>
              <w:ind w:left="420" w:leftChars="0"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Nivel mediu (expertul propus are experienţă relevantă pentru funcția în</w:t>
            </w:r>
            <w:r>
              <w:rPr>
                <w:rFonts w:hint="default" w:cs="Times New Roman"/>
                <w:color w:val="1F4E79" w:themeColor="accent1" w:themeShade="80"/>
                <w:sz w:val="24"/>
                <w:szCs w:val="24"/>
                <w:lang w:val="ro-RO"/>
              </w:rPr>
              <w:t xml:space="preserve"> </w:t>
            </w:r>
            <w:r>
              <w:rPr>
                <w:rFonts w:hint="default" w:ascii="Times New Roman" w:hAnsi="Times New Roman" w:cs="Times New Roman"/>
                <w:color w:val="1F4E79" w:themeColor="accent1" w:themeShade="80"/>
                <w:sz w:val="24"/>
                <w:szCs w:val="24"/>
              </w:rPr>
              <w:t>care este propus între 1-3 ani) - 6 puncte</w:t>
            </w:r>
          </w:p>
          <w:p w14:paraId="6E5A2520">
            <w:pPr>
              <w:numPr>
                <w:ilvl w:val="0"/>
                <w:numId w:val="12"/>
              </w:numPr>
              <w:tabs>
                <w:tab w:val="left" w:pos="7440"/>
                <w:tab w:val="left" w:pos="7680"/>
                <w:tab w:val="left" w:pos="8160"/>
              </w:tabs>
              <w:spacing w:line="240" w:lineRule="auto"/>
              <w:ind w:left="420" w:leftChars="0"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Nivel înalt (expertul propus are experienţă relevantă pentru funcția</w:t>
            </w:r>
            <w:r>
              <w:rPr>
                <w:rFonts w:hint="default" w:cs="Times New Roman"/>
                <w:color w:val="1F4E79" w:themeColor="accent1" w:themeShade="80"/>
                <w:sz w:val="24"/>
                <w:szCs w:val="24"/>
                <w:lang w:val="ro-RO"/>
              </w:rPr>
              <w:t xml:space="preserve"> </w:t>
            </w:r>
            <w:r>
              <w:rPr>
                <w:rFonts w:hint="default" w:ascii="Times New Roman" w:hAnsi="Times New Roman" w:cs="Times New Roman"/>
                <w:color w:val="1F4E79" w:themeColor="accent1" w:themeShade="80"/>
                <w:sz w:val="24"/>
                <w:szCs w:val="24"/>
              </w:rPr>
              <w:t>în care este propus, de peste 3 ani) – 10 puncte</w:t>
            </w:r>
          </w:p>
          <w:p w14:paraId="716376D8">
            <w:pPr>
              <w:numPr>
                <w:ilvl w:val="0"/>
                <w:numId w:val="0"/>
              </w:numPr>
              <w:spacing w:line="240" w:lineRule="auto"/>
              <w:ind w:left="240" w:leftChars="0"/>
              <w:rPr>
                <w:rFonts w:hint="default" w:ascii="Times New Roman" w:hAnsi="Times New Roman" w:cs="Times New Roman"/>
                <w:color w:val="1F4E79" w:themeColor="accent1" w:themeShade="80"/>
                <w:sz w:val="24"/>
                <w:szCs w:val="24"/>
              </w:rPr>
            </w:pPr>
          </w:p>
          <w:p w14:paraId="7951DA3A">
            <w:pPr>
              <w:pStyle w:val="26"/>
              <w:spacing w:line="240" w:lineRule="auto"/>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b w:val="0"/>
                <w:bCs w:val="0"/>
                <w:i/>
                <w:iCs/>
                <w:color w:val="1F4E79" w:themeColor="accent1" w:themeShade="80"/>
                <w:sz w:val="22"/>
                <w:szCs w:val="22"/>
              </w:rPr>
              <w:t xml:space="preserve">*Se va analiza CV Coordonator proiect, însoțit de documente suport care atestă educația și experiența (diplome, certificate, adeverințe, contracte de muncă, fișe de post, </w:t>
            </w:r>
            <w:r>
              <w:rPr>
                <w:rFonts w:hint="default" w:ascii="Times New Roman" w:hAnsi="Times New Roman" w:cs="Times New Roman"/>
                <w:b w:val="0"/>
                <w:bCs w:val="0"/>
                <w:i/>
                <w:iCs/>
                <w:color w:val="1F4E79" w:themeColor="accent1" w:themeShade="80"/>
                <w:sz w:val="22"/>
                <w:szCs w:val="22"/>
                <w:lang w:val="en-US"/>
              </w:rPr>
              <w:t>dispozitii de numire în functie de coordonator /manager în proiect, recomnadări din partea partenerilor din care sa reiasă denumirea proiectului și funcția deținută de cel propus coordonator pentru proiect</w:t>
            </w:r>
            <w:r>
              <w:rPr>
                <w:rFonts w:hint="default" w:ascii="Times New Roman" w:hAnsi="Times New Roman" w:cs="Times New Roman"/>
                <w:b w:val="0"/>
                <w:bCs w:val="0"/>
                <w:i/>
                <w:iCs/>
                <w:color w:val="1F4E79" w:themeColor="accent1" w:themeShade="80"/>
                <w:sz w:val="22"/>
                <w:szCs w:val="22"/>
              </w:rPr>
              <w:t>).</w:t>
            </w:r>
          </w:p>
        </w:tc>
        <w:tc>
          <w:tcPr>
            <w:tcW w:w="2300" w:type="dxa"/>
            <w:tcBorders>
              <w:tl2br w:val="nil"/>
              <w:tr2bl w:val="nil"/>
            </w:tcBorders>
            <w:shd w:val="clear" w:color="auto" w:fill="auto"/>
            <w:vAlign w:val="center"/>
          </w:tcPr>
          <w:p w14:paraId="2A1223ED">
            <w:pPr>
              <w:pStyle w:val="251"/>
              <w:widowControl/>
              <w:numPr>
                <w:ilvl w:val="0"/>
                <w:numId w:val="13"/>
              </w:numPr>
              <w:autoSpaceDE/>
              <w:autoSpaceDN/>
              <w:adjustRightInd/>
              <w:spacing w:before="40" w:after="40" w:line="360" w:lineRule="auto"/>
              <w:contextualSpacing/>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puncte</w:t>
            </w:r>
          </w:p>
        </w:tc>
      </w:tr>
      <w:tr w14:paraId="1D073BA1">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58" w:hRule="atLeast"/>
        </w:trPr>
        <w:tc>
          <w:tcPr>
            <w:tcW w:w="478" w:type="dxa"/>
            <w:vMerge w:val="continue"/>
            <w:tcBorders>
              <w:tl2br w:val="nil"/>
              <w:tr2bl w:val="nil"/>
            </w:tcBorders>
            <w:vAlign w:val="center"/>
          </w:tcPr>
          <w:p w14:paraId="5C1AEB9B">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tcPr>
          <w:p w14:paraId="38DA5FCF">
            <w:pPr>
              <w:rPr>
                <w:rFonts w:hint="default" w:ascii="Times New Roman" w:hAnsi="Times New Roman" w:eastAsia="Times New Roman" w:cs="Times New Roman"/>
                <w:b/>
                <w:bCs/>
                <w:color w:val="1F4E79" w:themeColor="accent1" w:themeShade="80"/>
                <w:sz w:val="24"/>
                <w:szCs w:val="24"/>
                <w:highlight w:val="none"/>
                <w:shd w:val="clear" w:color="auto" w:fill="auto"/>
              </w:rPr>
            </w:pPr>
            <w:r>
              <w:rPr>
                <w:rFonts w:hint="default" w:ascii="Times New Roman" w:hAnsi="Times New Roman" w:eastAsia="Times New Roman" w:cs="Times New Roman"/>
                <w:b/>
                <w:bCs/>
                <w:color w:val="1F4E79" w:themeColor="accent1" w:themeShade="80"/>
                <w:sz w:val="24"/>
                <w:szCs w:val="24"/>
                <w:highlight w:val="none"/>
                <w:shd w:val="clear" w:color="auto" w:fill="auto"/>
              </w:rPr>
              <w:t xml:space="preserve">1.1.2. Numărul de </w:t>
            </w:r>
            <w:bookmarkStart w:id="0" w:name="_Hlk188030518"/>
            <w:r>
              <w:rPr>
                <w:rFonts w:hint="default" w:ascii="Times New Roman" w:hAnsi="Times New Roman" w:eastAsia="Times New Roman" w:cs="Times New Roman"/>
                <w:b/>
                <w:bCs/>
                <w:color w:val="1F4E79" w:themeColor="accent1" w:themeShade="80"/>
                <w:sz w:val="24"/>
                <w:szCs w:val="24"/>
                <w:highlight w:val="none"/>
                <w:shd w:val="clear" w:color="auto" w:fill="auto"/>
              </w:rPr>
              <w:t xml:space="preserve">experţi cu minim 2 ani experienţă </w:t>
            </w:r>
            <w:bookmarkEnd w:id="0"/>
            <w:r>
              <w:rPr>
                <w:rFonts w:hint="default" w:ascii="Times New Roman" w:hAnsi="Times New Roman" w:eastAsia="Times New Roman" w:cs="Times New Roman"/>
                <w:b/>
                <w:bCs/>
                <w:color w:val="1F4E79" w:themeColor="accent1" w:themeShade="80"/>
                <w:sz w:val="24"/>
                <w:szCs w:val="24"/>
                <w:highlight w:val="none"/>
                <w:shd w:val="clear" w:color="auto" w:fill="auto"/>
              </w:rPr>
              <w:t>în tipurile de activitate necesare relevante proiectului (dovedit prin CV) propuşi pentru activităţile proiectului (doar experţi cu studii superioare).</w:t>
            </w:r>
          </w:p>
          <w:p w14:paraId="343D224D">
            <w:pPr>
              <w:rPr>
                <w:rFonts w:hint="default" w:ascii="Times New Roman" w:hAnsi="Times New Roman" w:eastAsia="Times New Roman" w:cs="Times New Roman"/>
                <w:b/>
                <w:bCs/>
                <w:color w:val="1F4E79" w:themeColor="accent1" w:themeShade="80"/>
                <w:sz w:val="24"/>
                <w:szCs w:val="24"/>
                <w:highlight w:val="none"/>
                <w:shd w:val="clear" w:color="auto" w:fill="auto"/>
              </w:rPr>
            </w:pPr>
          </w:p>
          <w:p w14:paraId="5BE7BFB1">
            <w:pPr>
              <w:widowControl/>
              <w:numPr>
                <w:ilvl w:val="0"/>
                <w:numId w:val="14"/>
              </w:numPr>
              <w:pBdr>
                <w:top w:val="none" w:color="auto" w:sz="0" w:space="0"/>
                <w:left w:val="none" w:color="auto" w:sz="0" w:space="0"/>
                <w:bottom w:val="none" w:color="auto" w:sz="0" w:space="0"/>
                <w:right w:val="none" w:color="auto" w:sz="0" w:space="0"/>
                <w:between w:val="none" w:color="auto" w:sz="0" w:space="0"/>
              </w:pBdr>
              <w:autoSpaceDE/>
              <w:autoSpaceDN/>
              <w:adjustRightInd/>
              <w:spacing w:after="160" w:line="259" w:lineRule="auto"/>
              <w:rPr>
                <w:rFonts w:hint="default" w:ascii="Times New Roman" w:hAnsi="Times New Roman" w:cs="Times New Roman"/>
                <w:color w:val="1F4E79" w:themeColor="accent1" w:themeShade="80"/>
                <w:sz w:val="24"/>
                <w:szCs w:val="24"/>
                <w:highlight w:val="none"/>
                <w:shd w:val="clear" w:color="auto" w:fill="auto"/>
              </w:rPr>
            </w:pPr>
            <w:r>
              <w:rPr>
                <w:rFonts w:hint="default" w:ascii="Times New Roman" w:hAnsi="Times New Roman" w:eastAsia="Times New Roman" w:cs="Times New Roman"/>
                <w:color w:val="1F4E79" w:themeColor="accent1" w:themeShade="80"/>
                <w:sz w:val="24"/>
                <w:szCs w:val="24"/>
                <w:highlight w:val="none"/>
                <w:shd w:val="clear" w:color="auto" w:fill="auto"/>
              </w:rPr>
              <w:t>1 - 4 experţi – 8 puncte</w:t>
            </w:r>
          </w:p>
          <w:p w14:paraId="4915AF2F">
            <w:pPr>
              <w:widowControl/>
              <w:numPr>
                <w:ilvl w:val="0"/>
                <w:numId w:val="14"/>
              </w:numPr>
              <w:pBdr>
                <w:top w:val="none" w:color="auto" w:sz="0" w:space="0"/>
                <w:left w:val="none" w:color="auto" w:sz="0" w:space="0"/>
                <w:bottom w:val="none" w:color="auto" w:sz="0" w:space="0"/>
                <w:right w:val="none" w:color="auto" w:sz="0" w:space="0"/>
                <w:between w:val="none" w:color="auto" w:sz="0" w:space="0"/>
              </w:pBdr>
              <w:autoSpaceDE/>
              <w:autoSpaceDN/>
              <w:adjustRightInd/>
              <w:spacing w:after="160" w:line="259" w:lineRule="auto"/>
              <w:jc w:val="both"/>
              <w:rPr>
                <w:rFonts w:hint="default" w:ascii="Times New Roman" w:hAnsi="Times New Roman" w:cs="Times New Roman"/>
                <w:color w:val="1F4E79" w:themeColor="accent1" w:themeShade="80"/>
                <w:sz w:val="24"/>
                <w:szCs w:val="24"/>
              </w:rPr>
            </w:pPr>
            <w:r>
              <w:rPr>
                <w:rFonts w:hint="default" w:ascii="Times New Roman" w:hAnsi="Times New Roman" w:eastAsia="Times New Roman" w:cs="Times New Roman"/>
                <w:color w:val="1F4E79" w:themeColor="accent1" w:themeShade="80"/>
                <w:sz w:val="24"/>
                <w:szCs w:val="24"/>
                <w:highlight w:val="none"/>
                <w:shd w:val="clear" w:color="auto" w:fill="auto"/>
              </w:rPr>
              <w:t>5 sau mai mulți experţi –10 puncte</w:t>
            </w:r>
            <w:bookmarkStart w:id="1" w:name="_GoBack"/>
            <w:bookmarkEnd w:id="1"/>
          </w:p>
        </w:tc>
        <w:tc>
          <w:tcPr>
            <w:tcW w:w="2300" w:type="dxa"/>
            <w:tcBorders>
              <w:tl2br w:val="nil"/>
              <w:tr2bl w:val="nil"/>
            </w:tcBorders>
            <w:shd w:val="clear" w:color="auto" w:fill="auto"/>
            <w:vAlign w:val="center"/>
          </w:tcPr>
          <w:p w14:paraId="41C620AF">
            <w:pPr>
              <w:ind w:left="119"/>
              <w:jc w:val="center"/>
              <w:rPr>
                <w:rFonts w:hint="default" w:ascii="Times New Roman" w:hAnsi="Times New Roman" w:eastAsia="Times New Roman" w:cs="Times New Roman"/>
                <w:color w:val="1F4E79" w:themeColor="accent1" w:themeShade="80"/>
                <w:sz w:val="24"/>
                <w:szCs w:val="24"/>
              </w:rPr>
            </w:pPr>
            <w:r>
              <w:rPr>
                <w:rFonts w:hint="default" w:ascii="Times New Roman" w:hAnsi="Times New Roman" w:eastAsia="Times New Roman" w:cs="Times New Roman"/>
                <w:color w:val="1F4E79" w:themeColor="accent1" w:themeShade="80"/>
                <w:sz w:val="24"/>
                <w:szCs w:val="24"/>
              </w:rPr>
              <w:t>10 puncte</w:t>
            </w:r>
          </w:p>
        </w:tc>
      </w:tr>
      <w:tr w14:paraId="72812604">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433" w:hRule="atLeast"/>
        </w:trPr>
        <w:tc>
          <w:tcPr>
            <w:tcW w:w="478" w:type="dxa"/>
            <w:vMerge w:val="continue"/>
            <w:tcBorders>
              <w:tl2br w:val="nil"/>
              <w:tr2bl w:val="nil"/>
            </w:tcBorders>
            <w:vAlign w:val="center"/>
          </w:tcPr>
          <w:p w14:paraId="0345BA29">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vAlign w:val="center"/>
          </w:tcPr>
          <w:p w14:paraId="32FDCC56">
            <w:pPr>
              <w:spacing w:line="360" w:lineRule="auto"/>
              <w:rPr>
                <w:rFonts w:hint="default" w:ascii="Times New Roman" w:hAnsi="Times New Roman" w:eastAsia="Times New Roman" w:cs="Times New Roman"/>
                <w:b/>
                <w:bCs/>
                <w:color w:val="1F4E79" w:themeColor="accent1" w:themeShade="80"/>
                <w:sz w:val="24"/>
                <w:szCs w:val="24"/>
              </w:rPr>
            </w:pPr>
            <w:r>
              <w:rPr>
                <w:rFonts w:hint="default" w:ascii="Times New Roman" w:hAnsi="Times New Roman" w:eastAsia="Times New Roman" w:cs="Times New Roman"/>
                <w:b/>
                <w:bCs/>
                <w:color w:val="1F4E79" w:themeColor="accent1" w:themeShade="80"/>
                <w:sz w:val="24"/>
                <w:szCs w:val="24"/>
              </w:rPr>
              <w:t>1.2. Capacitatea financiară</w:t>
            </w:r>
          </w:p>
        </w:tc>
        <w:tc>
          <w:tcPr>
            <w:tcW w:w="2300" w:type="dxa"/>
            <w:tcBorders>
              <w:tl2br w:val="nil"/>
              <w:tr2bl w:val="nil"/>
            </w:tcBorders>
            <w:shd w:val="clear" w:color="auto" w:fill="auto"/>
            <w:vAlign w:val="center"/>
          </w:tcPr>
          <w:p w14:paraId="19E04BDC">
            <w:pPr>
              <w:spacing w:before="40" w:after="40" w:line="360" w:lineRule="auto"/>
              <w:ind w:left="20"/>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20 puncte</w:t>
            </w:r>
          </w:p>
        </w:tc>
      </w:tr>
      <w:tr w14:paraId="0EF6DE4F">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489" w:hRule="atLeast"/>
        </w:trPr>
        <w:tc>
          <w:tcPr>
            <w:tcW w:w="478" w:type="dxa"/>
            <w:vMerge w:val="continue"/>
            <w:tcBorders>
              <w:tl2br w:val="nil"/>
              <w:tr2bl w:val="nil"/>
            </w:tcBorders>
            <w:vAlign w:val="center"/>
          </w:tcPr>
          <w:p w14:paraId="1575EFE3">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vAlign w:val="center"/>
          </w:tcPr>
          <w:p w14:paraId="2D0113D1">
            <w:pPr>
              <w:spacing w:before="40" w:after="40" w:line="360" w:lineRule="auto"/>
              <w:ind w:left="100"/>
              <w:rPr>
                <w:rFonts w:hint="default" w:ascii="Times New Roman" w:hAnsi="Times New Roman" w:cs="Times New Roman"/>
                <w:b/>
                <w:color w:val="1F4E79" w:themeColor="accent1" w:themeShade="80"/>
                <w:sz w:val="24"/>
                <w:szCs w:val="24"/>
              </w:rPr>
            </w:pPr>
            <w:r>
              <w:rPr>
                <w:rFonts w:hint="default" w:ascii="Times New Roman" w:hAnsi="Times New Roman" w:cs="Times New Roman"/>
                <w:color w:val="1F4E79" w:themeColor="accent1" w:themeShade="80"/>
                <w:sz w:val="24"/>
                <w:szCs w:val="24"/>
              </w:rPr>
              <w:t xml:space="preserve"> </w:t>
            </w:r>
            <w:r>
              <w:rPr>
                <w:rFonts w:hint="default" w:ascii="Times New Roman" w:hAnsi="Times New Roman" w:cs="Times New Roman"/>
                <w:b/>
                <w:bCs/>
                <w:color w:val="1F4E79" w:themeColor="accent1" w:themeShade="80"/>
                <w:sz w:val="24"/>
                <w:szCs w:val="24"/>
              </w:rPr>
              <w:t xml:space="preserve">1.2. </w:t>
            </w:r>
            <w:r>
              <w:rPr>
                <w:rFonts w:hint="default" w:ascii="Times New Roman" w:hAnsi="Times New Roman" w:cs="Times New Roman"/>
                <w:b/>
                <w:color w:val="1F4E79" w:themeColor="accent1" w:themeShade="80"/>
                <w:sz w:val="24"/>
                <w:szCs w:val="24"/>
              </w:rPr>
              <w:t>Situaţia financiară (media veniturilor în ultimii 3 ani)</w:t>
            </w:r>
            <w:r>
              <w:rPr>
                <w:rFonts w:hint="default" w:ascii="Times New Roman" w:hAnsi="Times New Roman" w:cs="Times New Roman"/>
                <w:color w:val="1F4E79" w:themeColor="accent1" w:themeShade="80"/>
                <w:sz w:val="24"/>
                <w:szCs w:val="24"/>
              </w:rPr>
              <w:t xml:space="preserve"> </w:t>
            </w:r>
          </w:p>
          <w:p w14:paraId="3DD50B4E">
            <w:pPr>
              <w:numPr>
                <w:ilvl w:val="0"/>
                <w:numId w:val="15"/>
              </w:numPr>
              <w:spacing w:before="40" w:after="40" w:line="240" w:lineRule="auto"/>
              <w:ind w:left="420" w:leftChars="0" w:hanging="180" w:firstLineChars="0"/>
              <w:rPr>
                <w:rFonts w:hint="default" w:ascii="Times New Roman" w:hAnsi="Times New Roman" w:cs="Times New Roman"/>
                <w:bCs/>
                <w:color w:val="1F4E79" w:themeColor="accent1" w:themeShade="80"/>
                <w:sz w:val="24"/>
                <w:szCs w:val="24"/>
              </w:rPr>
            </w:pPr>
            <w:r>
              <w:rPr>
                <w:rFonts w:hint="default" w:ascii="Times New Roman" w:hAnsi="Times New Roman" w:cs="Times New Roman"/>
                <w:bCs/>
                <w:color w:val="1F4E79" w:themeColor="accent1" w:themeShade="80"/>
                <w:sz w:val="24"/>
                <w:szCs w:val="24"/>
              </w:rPr>
              <w:t>Până la 3 000 000 lei - 10 puncte</w:t>
            </w:r>
          </w:p>
          <w:p w14:paraId="1DC2D2E5">
            <w:pPr>
              <w:numPr>
                <w:ilvl w:val="0"/>
                <w:numId w:val="15"/>
              </w:numPr>
              <w:spacing w:before="40" w:after="40" w:line="240" w:lineRule="auto"/>
              <w:ind w:left="420" w:leftChars="0" w:hanging="180" w:firstLineChars="0"/>
              <w:rPr>
                <w:rFonts w:hint="default" w:ascii="Times New Roman" w:hAnsi="Times New Roman" w:cs="Times New Roman"/>
                <w:bCs/>
                <w:color w:val="1F4E79" w:themeColor="accent1" w:themeShade="80"/>
                <w:sz w:val="24"/>
                <w:szCs w:val="24"/>
              </w:rPr>
            </w:pPr>
            <w:r>
              <w:rPr>
                <w:rFonts w:hint="default" w:ascii="Times New Roman" w:hAnsi="Times New Roman" w:cs="Times New Roman"/>
                <w:bCs/>
                <w:color w:val="1F4E79" w:themeColor="accent1" w:themeShade="80"/>
                <w:sz w:val="24"/>
                <w:szCs w:val="24"/>
              </w:rPr>
              <w:t>Între 3 000 000 lei și 5 000 000 lei - 15 puncte</w:t>
            </w:r>
          </w:p>
          <w:p w14:paraId="4B5E10AD">
            <w:pPr>
              <w:numPr>
                <w:ilvl w:val="0"/>
                <w:numId w:val="15"/>
              </w:numPr>
              <w:spacing w:before="40" w:after="40" w:line="240" w:lineRule="auto"/>
              <w:ind w:left="420" w:leftChars="0" w:hanging="180" w:firstLineChars="0"/>
              <w:rPr>
                <w:rFonts w:hint="default" w:ascii="Times New Roman" w:hAnsi="Times New Roman" w:cs="Times New Roman"/>
                <w:bCs/>
                <w:color w:val="1F4E79" w:themeColor="accent1" w:themeShade="80"/>
                <w:sz w:val="24"/>
                <w:szCs w:val="24"/>
              </w:rPr>
            </w:pPr>
            <w:r>
              <w:rPr>
                <w:rFonts w:hint="default" w:ascii="Times New Roman" w:hAnsi="Times New Roman" w:cs="Times New Roman"/>
                <w:bCs/>
                <w:color w:val="1F4E79" w:themeColor="accent1" w:themeShade="80"/>
                <w:sz w:val="24"/>
                <w:szCs w:val="24"/>
              </w:rPr>
              <w:t>Peste 5 000 000 lei - 20 puncte</w:t>
            </w:r>
          </w:p>
          <w:p w14:paraId="7B33159D">
            <w:pPr>
              <w:spacing w:before="40" w:after="40" w:line="240" w:lineRule="auto"/>
              <w:ind w:left="190" w:hanging="90"/>
              <w:rPr>
                <w:rFonts w:hint="default" w:ascii="Times New Roman" w:hAnsi="Times New Roman" w:cs="Times New Roman"/>
                <w:bCs/>
                <w:color w:val="1F4E79" w:themeColor="accent1" w:themeShade="80"/>
                <w:sz w:val="24"/>
                <w:szCs w:val="24"/>
              </w:rPr>
            </w:pPr>
          </w:p>
          <w:p w14:paraId="7D632400">
            <w:pPr>
              <w:spacing w:before="40" w:after="40" w:line="240" w:lineRule="auto"/>
              <w:rPr>
                <w:rFonts w:hint="default" w:ascii="Times New Roman" w:hAnsi="Times New Roman" w:cs="Times New Roman"/>
                <w:color w:val="1F4E79" w:themeColor="accent1" w:themeShade="80"/>
                <w:sz w:val="24"/>
                <w:szCs w:val="24"/>
              </w:rPr>
            </w:pPr>
            <w:r>
              <w:rPr>
                <w:rFonts w:hint="default" w:ascii="Times New Roman" w:hAnsi="Times New Roman" w:cs="Times New Roman"/>
                <w:bCs/>
                <w:i/>
                <w:iCs/>
                <w:color w:val="1F4E79" w:themeColor="accent1" w:themeShade="80"/>
                <w:sz w:val="22"/>
                <w:szCs w:val="22"/>
              </w:rPr>
              <w:t xml:space="preserve">*Se vor analiza </w:t>
            </w:r>
            <w:r>
              <w:rPr>
                <w:rFonts w:hint="default" w:ascii="Times New Roman" w:hAnsi="Times New Roman" w:cs="Times New Roman"/>
                <w:i/>
                <w:iCs/>
                <w:color w:val="1F4E79" w:themeColor="accent1" w:themeShade="80"/>
                <w:sz w:val="22"/>
                <w:szCs w:val="22"/>
              </w:rPr>
              <w:t>bilanțurile contabile pentru anii 2023, 2022,2021.</w:t>
            </w:r>
          </w:p>
        </w:tc>
        <w:tc>
          <w:tcPr>
            <w:tcW w:w="2300" w:type="dxa"/>
            <w:tcBorders>
              <w:tl2br w:val="nil"/>
              <w:tr2bl w:val="nil"/>
            </w:tcBorders>
            <w:shd w:val="clear" w:color="auto" w:fill="auto"/>
            <w:vAlign w:val="center"/>
          </w:tcPr>
          <w:p w14:paraId="6A56EC5E">
            <w:pPr>
              <w:pStyle w:val="251"/>
              <w:widowControl/>
              <w:numPr>
                <w:ilvl w:val="0"/>
                <w:numId w:val="16"/>
              </w:numPr>
              <w:autoSpaceDE/>
              <w:autoSpaceDN/>
              <w:adjustRightInd/>
              <w:spacing w:before="40" w:after="40" w:line="360" w:lineRule="auto"/>
              <w:contextualSpacing/>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puncte</w:t>
            </w:r>
          </w:p>
        </w:tc>
      </w:tr>
      <w:tr w14:paraId="7F22A6D8">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166" w:hRule="atLeast"/>
        </w:trPr>
        <w:tc>
          <w:tcPr>
            <w:tcW w:w="8183" w:type="dxa"/>
            <w:gridSpan w:val="2"/>
            <w:tcBorders>
              <w:tl2br w:val="nil"/>
              <w:tr2bl w:val="nil"/>
            </w:tcBorders>
            <w:shd w:val="clear" w:color="auto" w:fill="BDD6EE" w:themeFill="accent1" w:themeFillTint="66"/>
            <w:vAlign w:val="center"/>
          </w:tcPr>
          <w:p w14:paraId="3C19A100">
            <w:pPr>
              <w:spacing w:before="40" w:after="40" w:line="360" w:lineRule="auto"/>
              <w:ind w:left="60"/>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 xml:space="preserve">         2. Capacitatea operațională</w:t>
            </w:r>
          </w:p>
        </w:tc>
        <w:tc>
          <w:tcPr>
            <w:tcW w:w="2300" w:type="dxa"/>
            <w:tcBorders>
              <w:tl2br w:val="nil"/>
              <w:tr2bl w:val="nil"/>
            </w:tcBorders>
            <w:shd w:val="clear" w:color="auto" w:fill="BDD6EE" w:themeFill="accent1" w:themeFillTint="66"/>
            <w:vAlign w:val="center"/>
          </w:tcPr>
          <w:p w14:paraId="5CD9758B">
            <w:pPr>
              <w:spacing w:before="40" w:after="40" w:line="360" w:lineRule="auto"/>
              <w:ind w:left="20"/>
              <w:jc w:val="center"/>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60 puncte</w:t>
            </w:r>
          </w:p>
        </w:tc>
      </w:tr>
      <w:tr w14:paraId="08105D8F">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991" w:hRule="atLeast"/>
        </w:trPr>
        <w:tc>
          <w:tcPr>
            <w:tcW w:w="478" w:type="dxa"/>
            <w:tcBorders>
              <w:tl2br w:val="nil"/>
              <w:tr2bl w:val="nil"/>
            </w:tcBorders>
            <w:vAlign w:val="center"/>
          </w:tcPr>
          <w:p w14:paraId="61231A52">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tcPr>
          <w:p w14:paraId="53516EC1">
            <w:pPr>
              <w:spacing w:before="40" w:after="40" w:line="360" w:lineRule="auto"/>
              <w:ind w:left="60"/>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2.1. Experiența specifică în domeniul aferent activității în care va fi implicat în cadrul proiectului</w:t>
            </w:r>
          </w:p>
          <w:p w14:paraId="1509D960">
            <w:pPr>
              <w:numPr>
                <w:ilvl w:val="0"/>
                <w:numId w:val="17"/>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 xml:space="preserve">Entitatea are experiență de minimum 6 luni în domeniul furnizării de servicii sociale </w:t>
            </w:r>
            <w:r>
              <w:rPr>
                <w:rFonts w:hint="default" w:ascii="Times New Roman" w:hAnsi="Times New Roman" w:cs="Times New Roman"/>
                <w:color w:val="1F4E79" w:themeColor="accent1" w:themeShade="80"/>
                <w:sz w:val="24"/>
                <w:szCs w:val="24"/>
                <w:lang w:val="ro-RO"/>
              </w:rPr>
              <w:t>pentru categoria de beneficiari menționați în Anunțul de parteneriat</w:t>
            </w:r>
            <w:r>
              <w:rPr>
                <w:rFonts w:hint="default" w:ascii="Times New Roman" w:hAnsi="Times New Roman" w:cs="Times New Roman"/>
                <w:color w:val="1F4E79" w:themeColor="accent1" w:themeShade="80"/>
                <w:sz w:val="24"/>
                <w:szCs w:val="24"/>
              </w:rPr>
              <w:t xml:space="preserve"> – 5 puncte</w:t>
            </w:r>
          </w:p>
          <w:p w14:paraId="36A908C6">
            <w:pPr>
              <w:numPr>
                <w:ilvl w:val="0"/>
                <w:numId w:val="17"/>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 xml:space="preserve">Entitatea are experiență de minimum 1 an în domeniul furnizării de servicii sociale </w:t>
            </w:r>
            <w:r>
              <w:rPr>
                <w:rFonts w:hint="default" w:ascii="Times New Roman" w:hAnsi="Times New Roman" w:cs="Times New Roman"/>
                <w:color w:val="1F4E79" w:themeColor="accent1" w:themeShade="80"/>
                <w:sz w:val="24"/>
                <w:szCs w:val="24"/>
                <w:lang w:val="ro-RO"/>
              </w:rPr>
              <w:t>pentru categoria de beneficiari menționați în Anunțul de parteneriat</w:t>
            </w:r>
            <w:r>
              <w:rPr>
                <w:rFonts w:hint="default" w:ascii="Times New Roman" w:hAnsi="Times New Roman" w:cs="Times New Roman"/>
                <w:color w:val="1F4E79" w:themeColor="accent1" w:themeShade="80"/>
                <w:sz w:val="24"/>
                <w:szCs w:val="24"/>
              </w:rPr>
              <w:t xml:space="preserve"> – 10 puncte</w:t>
            </w:r>
          </w:p>
          <w:p w14:paraId="2FABF60F">
            <w:pPr>
              <w:numPr>
                <w:ilvl w:val="0"/>
                <w:numId w:val="17"/>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 xml:space="preserve">Entitatea are experiență de minimum 3 ani în domeniul furnizării de servicii sociale </w:t>
            </w:r>
            <w:r>
              <w:rPr>
                <w:rFonts w:hint="default" w:ascii="Times New Roman" w:hAnsi="Times New Roman" w:cs="Times New Roman"/>
                <w:color w:val="1F4E79" w:themeColor="accent1" w:themeShade="80"/>
                <w:sz w:val="24"/>
                <w:szCs w:val="24"/>
                <w:lang w:val="ro-RO"/>
              </w:rPr>
              <w:t>pentru categoria de beneficiari menționați în Anunțul de parteneriat</w:t>
            </w:r>
            <w:r>
              <w:rPr>
                <w:rFonts w:hint="default" w:ascii="Times New Roman" w:hAnsi="Times New Roman" w:cs="Times New Roman"/>
                <w:color w:val="1F4E79" w:themeColor="accent1" w:themeShade="80"/>
                <w:sz w:val="24"/>
                <w:szCs w:val="24"/>
              </w:rPr>
              <w:t xml:space="preserve"> – 20 puncte</w:t>
            </w:r>
          </w:p>
          <w:p w14:paraId="0FEDC1BA">
            <w:pPr>
              <w:numPr>
                <w:ilvl w:val="0"/>
                <w:numId w:val="17"/>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 xml:space="preserve">Entitatea are experiență de minimum 5 ani în domeniul furnizării de servicii sociale </w:t>
            </w:r>
            <w:r>
              <w:rPr>
                <w:rFonts w:hint="default" w:ascii="Times New Roman" w:hAnsi="Times New Roman" w:cs="Times New Roman"/>
                <w:color w:val="1F4E79" w:themeColor="accent1" w:themeShade="80"/>
                <w:sz w:val="24"/>
                <w:szCs w:val="24"/>
                <w:lang w:val="ro-RO"/>
              </w:rPr>
              <w:t>pentru categoria de beneficiari menționați în Anunțul de parteneriat</w:t>
            </w:r>
            <w:r>
              <w:rPr>
                <w:rFonts w:hint="default" w:ascii="Times New Roman" w:hAnsi="Times New Roman" w:cs="Times New Roman"/>
                <w:color w:val="1F4E79" w:themeColor="accent1" w:themeShade="80"/>
                <w:sz w:val="24"/>
                <w:szCs w:val="24"/>
              </w:rPr>
              <w:t xml:space="preserve"> – 30 puncte</w:t>
            </w:r>
          </w:p>
          <w:p w14:paraId="64E4789B">
            <w:pPr>
              <w:numPr>
                <w:ilvl w:val="0"/>
                <w:numId w:val="0"/>
              </w:numPr>
              <w:spacing w:before="40" w:after="40" w:line="240" w:lineRule="auto"/>
              <w:ind w:left="240" w:leftChars="0"/>
              <w:rPr>
                <w:rFonts w:hint="default" w:ascii="Times New Roman" w:hAnsi="Times New Roman" w:cs="Times New Roman"/>
                <w:color w:val="1F4E79" w:themeColor="accent1" w:themeShade="80"/>
                <w:sz w:val="24"/>
                <w:szCs w:val="24"/>
              </w:rPr>
            </w:pPr>
          </w:p>
          <w:p w14:paraId="39EB6205">
            <w:pPr>
              <w:spacing w:before="40" w:after="40" w:line="360" w:lineRule="auto"/>
              <w:ind w:left="60" w:right="245" w:rightChars="102"/>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i/>
                <w:iCs/>
                <w:color w:val="1F4E79" w:themeColor="accent1" w:themeShade="80"/>
                <w:sz w:val="22"/>
                <w:szCs w:val="22"/>
              </w:rPr>
              <w:t xml:space="preserve">*Se vor analiza </w:t>
            </w:r>
            <w:r>
              <w:rPr>
                <w:rFonts w:hint="default" w:ascii="Times New Roman" w:hAnsi="Times New Roman" w:cs="Times New Roman"/>
                <w:i/>
                <w:iCs/>
                <w:color w:val="1F4E79" w:themeColor="accent1" w:themeShade="80"/>
                <w:sz w:val="22"/>
                <w:szCs w:val="22"/>
                <w:lang w:val="ro-RO"/>
              </w:rPr>
              <w:t>documente statutare actualizate</w:t>
            </w:r>
            <w:r>
              <w:rPr>
                <w:rFonts w:hint="default" w:ascii="Times New Roman" w:hAnsi="Times New Roman" w:cs="Times New Roman"/>
                <w:i/>
                <w:iCs/>
                <w:color w:val="1F4E79" w:themeColor="accent1" w:themeShade="80"/>
                <w:sz w:val="22"/>
                <w:szCs w:val="22"/>
              </w:rPr>
              <w:t xml:space="preserve"> și Certificatul de acreditare </w:t>
            </w:r>
            <w:r>
              <w:rPr>
                <w:rFonts w:hint="default" w:ascii="Times New Roman" w:hAnsi="Times New Roman" w:cs="Times New Roman"/>
                <w:i/>
                <w:iCs/>
                <w:color w:val="1F4E79" w:themeColor="accent1" w:themeShade="80"/>
                <w:sz w:val="22"/>
                <w:szCs w:val="22"/>
                <w:lang w:val="ro-RO"/>
              </w:rPr>
              <w:t>c</w:t>
            </w:r>
            <w:r>
              <w:rPr>
                <w:rFonts w:hint="default" w:ascii="Times New Roman" w:hAnsi="Times New Roman" w:cs="Times New Roman"/>
                <w:i/>
                <w:iCs/>
                <w:color w:val="1F4E79" w:themeColor="accent1" w:themeShade="80"/>
                <w:sz w:val="22"/>
                <w:szCs w:val="22"/>
              </w:rPr>
              <w:t>a furnizor de servicii sociale</w:t>
            </w:r>
            <w:r>
              <w:rPr>
                <w:rFonts w:hint="default" w:ascii="Times New Roman" w:hAnsi="Times New Roman" w:cs="Times New Roman"/>
                <w:i/>
                <w:iCs/>
                <w:color w:val="1F4E79" w:themeColor="accent1" w:themeShade="80"/>
                <w:sz w:val="22"/>
                <w:szCs w:val="22"/>
                <w:lang w:val="ro-RO"/>
              </w:rPr>
              <w:t xml:space="preserve"> (Licența de funcționare pentru serviciu de zi, după caz)</w:t>
            </w:r>
          </w:p>
        </w:tc>
        <w:tc>
          <w:tcPr>
            <w:tcW w:w="2300" w:type="dxa"/>
            <w:tcBorders>
              <w:tl2br w:val="nil"/>
              <w:tr2bl w:val="nil"/>
            </w:tcBorders>
            <w:shd w:val="clear" w:color="auto" w:fill="auto"/>
          </w:tcPr>
          <w:p w14:paraId="329867AB">
            <w:pPr>
              <w:spacing w:before="40" w:after="40" w:line="360" w:lineRule="auto"/>
              <w:ind w:left="20"/>
              <w:jc w:val="center"/>
              <w:rPr>
                <w:rFonts w:hint="default" w:ascii="Times New Roman" w:hAnsi="Times New Roman" w:cs="Times New Roman"/>
                <w:color w:val="1F4E79" w:themeColor="accent1" w:themeShade="80"/>
                <w:sz w:val="24"/>
                <w:szCs w:val="24"/>
              </w:rPr>
            </w:pPr>
          </w:p>
          <w:p w14:paraId="1F45D1D0">
            <w:pPr>
              <w:spacing w:before="40" w:after="40" w:line="360" w:lineRule="auto"/>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30 puncte</w:t>
            </w:r>
          </w:p>
        </w:tc>
      </w:tr>
      <w:tr w14:paraId="4A207501">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991" w:hRule="atLeast"/>
        </w:trPr>
        <w:tc>
          <w:tcPr>
            <w:tcW w:w="478" w:type="dxa"/>
            <w:tcBorders>
              <w:tl2br w:val="nil"/>
              <w:tr2bl w:val="nil"/>
            </w:tcBorders>
            <w:vAlign w:val="center"/>
          </w:tcPr>
          <w:p w14:paraId="73DE1C10">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tcPr>
          <w:p w14:paraId="043EFBAB">
            <w:pPr>
              <w:spacing w:before="40" w:after="40" w:line="360" w:lineRule="auto"/>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2.2. Experiența în domeniul accesării de fonduri nerambursabile</w:t>
            </w:r>
          </w:p>
          <w:p w14:paraId="668F7EF8">
            <w:pPr>
              <w:numPr>
                <w:ilvl w:val="0"/>
                <w:numId w:val="18"/>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Entitatea a implementat 1 proiect cu finanțare nerambursabilă – 5 puncte</w:t>
            </w:r>
          </w:p>
          <w:p w14:paraId="5FAAD519">
            <w:pPr>
              <w:numPr>
                <w:ilvl w:val="0"/>
                <w:numId w:val="18"/>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Entitatea a implementat între 2 și 5 proiecte cu finanțare nerambursabilă – 10 puncte</w:t>
            </w:r>
          </w:p>
          <w:p w14:paraId="141FAF34">
            <w:pPr>
              <w:numPr>
                <w:ilvl w:val="0"/>
                <w:numId w:val="18"/>
              </w:numPr>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Entitatea a implementat peste 5 proiecte cu finanțare nerambursabilă – 15 puncte</w:t>
            </w:r>
          </w:p>
          <w:p w14:paraId="11B37E6C">
            <w:pPr>
              <w:numPr>
                <w:ilvl w:val="0"/>
                <w:numId w:val="0"/>
              </w:numPr>
              <w:spacing w:before="40" w:after="40" w:line="240" w:lineRule="auto"/>
              <w:ind w:left="240" w:leftChars="0" w:right="245" w:rightChars="102"/>
              <w:rPr>
                <w:rFonts w:hint="default" w:ascii="Times New Roman" w:hAnsi="Times New Roman" w:cs="Times New Roman"/>
                <w:color w:val="1F4E79" w:themeColor="accent1" w:themeShade="80"/>
                <w:sz w:val="24"/>
                <w:szCs w:val="24"/>
              </w:rPr>
            </w:pPr>
          </w:p>
          <w:p w14:paraId="3E21675A">
            <w:pPr>
              <w:tabs>
                <w:tab w:val="left" w:pos="7440"/>
              </w:tabs>
              <w:spacing w:before="40" w:after="40" w:line="240" w:lineRule="auto"/>
              <w:ind w:left="60"/>
              <w:jc w:val="both"/>
              <w:rPr>
                <w:rFonts w:hint="default" w:ascii="Times New Roman" w:hAnsi="Times New Roman" w:cs="Times New Roman"/>
                <w:color w:val="1F4E79" w:themeColor="accent1" w:themeShade="80"/>
                <w:sz w:val="24"/>
                <w:szCs w:val="24"/>
                <w:lang w:val="en-GB"/>
              </w:rPr>
            </w:pPr>
            <w:r>
              <w:rPr>
                <w:rFonts w:hint="default" w:ascii="Times New Roman" w:hAnsi="Times New Roman" w:cs="Times New Roman"/>
                <w:i/>
                <w:iCs/>
                <w:color w:val="1F4E79" w:themeColor="accent1" w:themeShade="80"/>
                <w:sz w:val="22"/>
                <w:szCs w:val="22"/>
                <w:lang w:val="en-GB"/>
              </w:rPr>
              <w:t>* Se va analiza Fișa partenerului (Anexa 2 la Anunțul de participare), care va fi însoțită de Adeverințe/recomandări/rapoarte care să dovedească implicarea în proiecte.</w:t>
            </w:r>
          </w:p>
        </w:tc>
        <w:tc>
          <w:tcPr>
            <w:tcW w:w="2300" w:type="dxa"/>
            <w:tcBorders>
              <w:tl2br w:val="nil"/>
              <w:tr2bl w:val="nil"/>
            </w:tcBorders>
            <w:shd w:val="clear" w:color="auto" w:fill="auto"/>
          </w:tcPr>
          <w:p w14:paraId="06E33A21">
            <w:pPr>
              <w:spacing w:before="40" w:after="40" w:line="360" w:lineRule="auto"/>
              <w:ind w:left="20"/>
              <w:jc w:val="center"/>
              <w:rPr>
                <w:rFonts w:hint="default" w:ascii="Times New Roman" w:hAnsi="Times New Roman" w:cs="Times New Roman"/>
                <w:color w:val="1F4E79" w:themeColor="accent1" w:themeShade="80"/>
                <w:sz w:val="24"/>
                <w:szCs w:val="24"/>
              </w:rPr>
            </w:pPr>
          </w:p>
          <w:p w14:paraId="7E9BF014">
            <w:pPr>
              <w:spacing w:before="40" w:after="40" w:line="360" w:lineRule="auto"/>
              <w:ind w:left="20"/>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15 puncte</w:t>
            </w:r>
          </w:p>
        </w:tc>
      </w:tr>
      <w:tr w14:paraId="731E59DE">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5295" w:hRule="atLeast"/>
        </w:trPr>
        <w:tc>
          <w:tcPr>
            <w:tcW w:w="478" w:type="dxa"/>
            <w:tcBorders>
              <w:tl2br w:val="nil"/>
              <w:tr2bl w:val="nil"/>
            </w:tcBorders>
            <w:vAlign w:val="center"/>
          </w:tcPr>
          <w:p w14:paraId="077B1446">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tcPr>
          <w:p w14:paraId="2E64F40F">
            <w:pPr>
              <w:spacing w:before="40" w:after="40" w:line="360" w:lineRule="auto"/>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 xml:space="preserve">2.3. Îndeplinirea cu succes a indicatorilor în operațiunile anterioare </w:t>
            </w:r>
          </w:p>
          <w:p w14:paraId="43DE76C6">
            <w:pPr>
              <w:numPr>
                <w:ilvl w:val="0"/>
                <w:numId w:val="19"/>
              </w:numPr>
              <w:tabs>
                <w:tab w:val="left" w:pos="7680"/>
              </w:tabs>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Entitatea demonstrează că a implementat, în domeniul aferent activității</w:t>
            </w:r>
            <w:r>
              <w:rPr>
                <w:rFonts w:hint="default" w:cs="Times New Roman"/>
                <w:color w:val="1F4E79" w:themeColor="accent1" w:themeShade="80"/>
                <w:sz w:val="24"/>
                <w:szCs w:val="24"/>
                <w:lang w:val="ro-RO"/>
              </w:rPr>
              <w:t xml:space="preserve"> r</w:t>
            </w:r>
            <w:r>
              <w:rPr>
                <w:rFonts w:hint="default" w:ascii="Times New Roman" w:hAnsi="Times New Roman" w:cs="Times New Roman"/>
                <w:color w:val="1F4E79" w:themeColor="accent1" w:themeShade="80"/>
                <w:sz w:val="24"/>
                <w:szCs w:val="24"/>
              </w:rPr>
              <w:t>elevante în care este implicat în cadrul proiectului, operațiuni cu rata de realizare a indicatorilor între 70% și 80% din ținta/țintele propuse” – 5 puncte</w:t>
            </w:r>
          </w:p>
          <w:p w14:paraId="5074611E">
            <w:pPr>
              <w:numPr>
                <w:ilvl w:val="0"/>
                <w:numId w:val="19"/>
              </w:numPr>
              <w:tabs>
                <w:tab w:val="left" w:pos="7680"/>
              </w:tabs>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 xml:space="preserve">Entitatea demonstrează că a implementat, în domeniul aferent activității relevante în care este implicat în cadrul proiectului, operațiuni cu rata de realizare a indicatorilor între 80% și 90% din ținta/țintele propuse – 10 puncte </w:t>
            </w:r>
          </w:p>
          <w:p w14:paraId="05099A1B">
            <w:pPr>
              <w:numPr>
                <w:ilvl w:val="0"/>
                <w:numId w:val="19"/>
              </w:numPr>
              <w:tabs>
                <w:tab w:val="left" w:pos="7680"/>
              </w:tabs>
              <w:spacing w:before="40" w:after="40" w:line="240" w:lineRule="auto"/>
              <w:ind w:left="420" w:leftChars="0" w:right="245" w:rightChars="102" w:hanging="180" w:firstLineChars="0"/>
              <w:jc w:val="both"/>
              <w:rPr>
                <w:rFonts w:hint="default" w:ascii="Times New Roman" w:hAnsi="Times New Roman" w:cs="Times New Roman"/>
                <w:color w:val="1F4E79" w:themeColor="accent1" w:themeShade="80"/>
                <w:sz w:val="24"/>
                <w:szCs w:val="24"/>
                <w:lang w:val="en-GB"/>
              </w:rPr>
            </w:pPr>
            <w:r>
              <w:rPr>
                <w:rFonts w:hint="default" w:ascii="Times New Roman" w:hAnsi="Times New Roman" w:cs="Times New Roman"/>
                <w:color w:val="1F4E79" w:themeColor="accent1" w:themeShade="80"/>
                <w:sz w:val="24"/>
                <w:szCs w:val="24"/>
              </w:rPr>
              <w:t>Entitatea demonstrează că a implementat, în domeniul aferent activității relevante în care este implicat în cadrul proiectului, operațiuni cu rata de realizare a indicatorilor mai mare de 90% din ținta/țintele propuse – 15 puncte</w:t>
            </w:r>
          </w:p>
          <w:p w14:paraId="1C3C2920">
            <w:pPr>
              <w:numPr>
                <w:ilvl w:val="0"/>
                <w:numId w:val="0"/>
              </w:numPr>
              <w:spacing w:before="40" w:after="40" w:line="240" w:lineRule="auto"/>
              <w:ind w:left="480" w:leftChars="200" w:firstLine="0" w:firstLineChars="0"/>
              <w:jc w:val="both"/>
              <w:rPr>
                <w:rFonts w:hint="default" w:ascii="Times New Roman" w:hAnsi="Times New Roman" w:cs="Times New Roman"/>
                <w:color w:val="1F4E79" w:themeColor="accent1" w:themeShade="80"/>
                <w:sz w:val="24"/>
                <w:szCs w:val="24"/>
                <w:lang w:val="en-GB"/>
              </w:rPr>
            </w:pPr>
          </w:p>
          <w:p w14:paraId="418EC65A">
            <w:pPr>
              <w:spacing w:before="40" w:after="40" w:line="240" w:lineRule="auto"/>
              <w:ind w:left="60"/>
              <w:rPr>
                <w:rFonts w:hint="default" w:ascii="Times New Roman" w:hAnsi="Times New Roman" w:cs="Times New Roman"/>
                <w:i/>
                <w:iCs/>
                <w:color w:val="1F4E79" w:themeColor="accent1" w:themeShade="80"/>
                <w:sz w:val="22"/>
                <w:szCs w:val="22"/>
                <w:lang w:val="en-GB"/>
              </w:rPr>
            </w:pPr>
            <w:r>
              <w:rPr>
                <w:rFonts w:hint="default" w:ascii="Times New Roman" w:hAnsi="Times New Roman" w:cs="Times New Roman"/>
                <w:i/>
                <w:iCs/>
                <w:color w:val="1F4E79" w:themeColor="accent1" w:themeShade="80"/>
                <w:sz w:val="22"/>
                <w:szCs w:val="22"/>
                <w:lang w:val="en-GB"/>
              </w:rPr>
              <w:t>*Se va analiza Fișa partenerului (Anexa 2 la Anunțul de participare), care va fi însoțită de Adeverințe/recomandări/rapoarte care să dovedească atingerea cu succes a indicatorilor de realizare.</w:t>
            </w:r>
          </w:p>
        </w:tc>
        <w:tc>
          <w:tcPr>
            <w:tcW w:w="2300" w:type="dxa"/>
            <w:tcBorders>
              <w:tl2br w:val="nil"/>
              <w:tr2bl w:val="nil"/>
            </w:tcBorders>
            <w:shd w:val="clear" w:color="auto" w:fill="auto"/>
          </w:tcPr>
          <w:p w14:paraId="345F016C">
            <w:pPr>
              <w:spacing w:before="40" w:after="40" w:line="360" w:lineRule="auto"/>
              <w:jc w:val="center"/>
              <w:rPr>
                <w:rFonts w:hint="default" w:ascii="Times New Roman" w:hAnsi="Times New Roman" w:cs="Times New Roman"/>
                <w:color w:val="1F4E79" w:themeColor="accent1" w:themeShade="80"/>
                <w:sz w:val="24"/>
                <w:szCs w:val="24"/>
              </w:rPr>
            </w:pPr>
            <w:r>
              <w:rPr>
                <w:rFonts w:hint="default" w:ascii="Times New Roman" w:hAnsi="Times New Roman" w:cs="Times New Roman"/>
                <w:color w:val="1F4E79" w:themeColor="accent1" w:themeShade="80"/>
                <w:sz w:val="24"/>
                <w:szCs w:val="24"/>
              </w:rPr>
              <w:t>15 puncte</w:t>
            </w:r>
          </w:p>
        </w:tc>
      </w:tr>
      <w:tr w14:paraId="6DAA97FB">
        <w:tblPrEx>
          <w:tblBorders>
            <w:top w:val="single" w:color="1E4D78" w:themeColor="accent1" w:themeShade="7F" w:sz="8" w:space="0"/>
            <w:left w:val="single" w:color="1E4D78" w:themeColor="accent1" w:themeShade="7F" w:sz="8" w:space="0"/>
            <w:bottom w:val="single" w:color="1E4D78" w:themeColor="accent1" w:themeShade="7F" w:sz="8" w:space="0"/>
            <w:right w:val="single" w:color="1E4D78" w:themeColor="accent1" w:themeShade="7F" w:sz="8" w:space="0"/>
            <w:insideH w:val="single" w:color="1E4D78" w:themeColor="accent1" w:themeShade="7F" w:sz="8" w:space="0"/>
            <w:insideV w:val="single" w:color="1E4D78" w:themeColor="accent1" w:themeShade="7F" w:sz="8" w:space="0"/>
          </w:tblBorders>
          <w:tblCellMar>
            <w:top w:w="0" w:type="dxa"/>
            <w:left w:w="0" w:type="dxa"/>
            <w:bottom w:w="0" w:type="dxa"/>
            <w:right w:w="0" w:type="dxa"/>
          </w:tblCellMar>
        </w:tblPrEx>
        <w:trPr>
          <w:trHeight w:val="185" w:hRule="atLeast"/>
        </w:trPr>
        <w:tc>
          <w:tcPr>
            <w:tcW w:w="478" w:type="dxa"/>
            <w:tcBorders>
              <w:tl2br w:val="nil"/>
              <w:tr2bl w:val="nil"/>
            </w:tcBorders>
            <w:shd w:val="clear" w:color="auto" w:fill="BDD6EE" w:themeFill="accent1" w:themeFillTint="66"/>
            <w:vAlign w:val="center"/>
          </w:tcPr>
          <w:p w14:paraId="4326FD28">
            <w:pPr>
              <w:spacing w:before="40" w:after="40" w:line="360" w:lineRule="auto"/>
              <w:jc w:val="center"/>
              <w:rPr>
                <w:rFonts w:hint="default" w:ascii="Times New Roman" w:hAnsi="Times New Roman" w:cs="Times New Roman"/>
                <w:color w:val="1F4E79" w:themeColor="accent1" w:themeShade="80"/>
                <w:sz w:val="24"/>
                <w:szCs w:val="24"/>
              </w:rPr>
            </w:pPr>
          </w:p>
        </w:tc>
        <w:tc>
          <w:tcPr>
            <w:tcW w:w="7705" w:type="dxa"/>
            <w:tcBorders>
              <w:tl2br w:val="nil"/>
              <w:tr2bl w:val="nil"/>
            </w:tcBorders>
            <w:shd w:val="clear" w:color="auto" w:fill="BDD6EE" w:themeFill="accent1" w:themeFillTint="66"/>
            <w:vAlign w:val="center"/>
          </w:tcPr>
          <w:p w14:paraId="5E509D44">
            <w:pPr>
              <w:spacing w:before="40" w:after="40" w:line="360" w:lineRule="auto"/>
              <w:ind w:left="136"/>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TOTAL</w:t>
            </w:r>
          </w:p>
        </w:tc>
        <w:tc>
          <w:tcPr>
            <w:tcW w:w="2300" w:type="dxa"/>
            <w:tcBorders>
              <w:tl2br w:val="nil"/>
              <w:tr2bl w:val="nil"/>
            </w:tcBorders>
            <w:shd w:val="clear" w:color="auto" w:fill="BDD6EE" w:themeFill="accent1" w:themeFillTint="66"/>
            <w:vAlign w:val="center"/>
          </w:tcPr>
          <w:p w14:paraId="44277966">
            <w:pPr>
              <w:spacing w:before="40" w:after="40" w:line="360" w:lineRule="auto"/>
              <w:jc w:val="center"/>
              <w:rPr>
                <w:rFonts w:hint="default" w:ascii="Times New Roman" w:hAnsi="Times New Roman" w:cs="Times New Roman"/>
                <w:b/>
                <w:bCs/>
                <w:color w:val="1F4E79" w:themeColor="accent1" w:themeShade="80"/>
                <w:sz w:val="24"/>
                <w:szCs w:val="24"/>
              </w:rPr>
            </w:pPr>
            <w:r>
              <w:rPr>
                <w:rFonts w:hint="default" w:ascii="Times New Roman" w:hAnsi="Times New Roman" w:cs="Times New Roman"/>
                <w:b/>
                <w:bCs/>
                <w:color w:val="1F4E79" w:themeColor="accent1" w:themeShade="80"/>
                <w:sz w:val="24"/>
                <w:szCs w:val="24"/>
              </w:rPr>
              <w:t>100 puncte</w:t>
            </w:r>
          </w:p>
        </w:tc>
      </w:tr>
    </w:tbl>
    <w:p w14:paraId="18360DE2">
      <w:pPr>
        <w:pStyle w:val="250"/>
        <w:rPr>
          <w:rFonts w:hint="default" w:ascii="Times New Roman" w:hAnsi="Times New Roman" w:cs="Times New Roman"/>
          <w:color w:val="C00000"/>
          <w:sz w:val="24"/>
          <w:szCs w:val="24"/>
        </w:rPr>
      </w:pPr>
    </w:p>
    <w:p w14:paraId="2441A3E1">
      <w:pPr>
        <w:pStyle w:val="2"/>
        <w:spacing w:line="360" w:lineRule="auto"/>
        <w:ind w:left="0" w:firstLine="720"/>
        <w:jc w:val="both"/>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În cazul unor punctaje egale, departajarea se va face în fucție de punctajul obținut la criteriul 2.1 din grila de evaluare. În cazul în care egalitatea persistă, departajarea se va face în funcție de punctajul obținut la crieriul 2.2. În cazul în care egalitatea persistă, departajarea se va face în funcție de punctajul obținut la criteriul 1.2. </w:t>
      </w:r>
    </w:p>
    <w:p w14:paraId="24AF69B2">
      <w:pPr>
        <w:rPr>
          <w:rFonts w:hint="default" w:ascii="Times New Roman" w:hAnsi="Times New Roman" w:cs="Times New Roman"/>
          <w:sz w:val="24"/>
          <w:szCs w:val="24"/>
        </w:rPr>
      </w:pPr>
    </w:p>
    <w:p w14:paraId="1232E790">
      <w:pPr>
        <w:rPr>
          <w:rFonts w:hint="default" w:ascii="Times New Roman" w:hAnsi="Times New Roman" w:cs="Times New Roman"/>
          <w:sz w:val="24"/>
          <w:szCs w:val="24"/>
        </w:rPr>
      </w:pPr>
    </w:p>
    <w:p w14:paraId="63D039FA">
      <w:pPr>
        <w:rPr>
          <w:rFonts w:hint="default" w:ascii="Times New Roman" w:hAnsi="Times New Roman" w:cs="Times New Roman"/>
          <w:sz w:val="24"/>
          <w:szCs w:val="24"/>
        </w:rPr>
      </w:pPr>
    </w:p>
    <w:sectPr>
      <w:headerReference r:id="rId5" w:type="first"/>
      <w:pgSz w:w="11906" w:h="16838"/>
      <w:pgMar w:top="567" w:right="567" w:bottom="567" w:left="567" w:header="720" w:footer="720" w:gutter="0"/>
      <w:pgBorders>
        <w:top w:val="none" w:sz="0" w:space="0"/>
        <w:left w:val="none" w:sz="0" w:space="0"/>
        <w:bottom w:val="none" w:sz="0" w:space="0"/>
        <w:right w:val="none" w:sz="0" w:space="0"/>
      </w:pgBorders>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A1A8">
    <w:pPr>
      <w:pStyle w:val="40"/>
      <w:rPr>
        <w:rFonts w:hint="default"/>
        <w:lang w:val="ro-RO" w:eastAsia="zh-CN"/>
      </w:rPr>
    </w:pPr>
    <w:r>
      <w:rPr>
        <w:lang w:val="en-US" w:eastAsia="zh-CN"/>
      </w:rPr>
      <w:t xml:space="preserve">Anexa </w:t>
    </w:r>
    <w:r>
      <w:rPr>
        <w:rFonts w:hint="default"/>
        <w:lang w:val="ro-RO" w:eastAsia="zh-CN"/>
      </w:rPr>
      <w:t>4 Criterii de evaluare în vederea selecției partenerilor</w:t>
    </w:r>
  </w:p>
  <w:p w14:paraId="504C8BDF">
    <w:pPr>
      <w:pStyle w:val="40"/>
    </w:pPr>
    <w:r>
      <w:rPr>
        <w:rFonts w:hint="default"/>
        <w:lang w:val="en-US" w:eastAsia="zh-CN"/>
      </w:rPr>
      <w:t xml:space="preserve">“Dezvoltarea de servicii specializate pentru copii cu tulburări de comportament” </w:t>
    </w:r>
  </w:p>
  <w:p w14:paraId="0D92FAA2">
    <w:pPr>
      <w:pStyle w:val="40"/>
    </w:pPr>
    <w:r>
      <w:rPr>
        <w:lang w:val="en-US" w:eastAsia="zh-CN"/>
      </w:rPr>
      <w:t xml:space="preserve">Program: „Programul Incluziune și Demnitate Socială 2021-2027“ </w:t>
    </w:r>
  </w:p>
  <w:p w14:paraId="14C1CEAC">
    <w:pPr>
      <w:pStyle w:val="40"/>
    </w:pPr>
    <w:r>
      <w:rPr>
        <w:rFonts w:hint="default"/>
        <w:lang w:val="en-US" w:eastAsia="zh-CN"/>
      </w:rPr>
      <w:t xml:space="preserve">Prioritate: P05. Reducerea disparităților dintre copiii la risc de sărăcie și/sau </w:t>
    </w:r>
  </w:p>
  <w:p w14:paraId="7F791D92">
    <w:pPr>
      <w:pStyle w:val="40"/>
    </w:pPr>
    <w:r>
      <w:rPr>
        <w:rFonts w:hint="default"/>
        <w:lang w:val="en-US" w:eastAsia="zh-CN"/>
      </w:rPr>
      <w:t>excluziune socială și ceilalți copii”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E37F8"/>
    <w:multiLevelType w:val="singleLevel"/>
    <w:tmpl w:val="816E37F8"/>
    <w:lvl w:ilvl="0" w:tentative="0">
      <w:start w:val="1"/>
      <w:numFmt w:val="bullet"/>
      <w:lvlText w:val="·"/>
      <w:lvlJc w:val="left"/>
      <w:pPr>
        <w:tabs>
          <w:tab w:val="left" w:pos="420"/>
        </w:tabs>
        <w:ind w:left="420" w:leftChars="0" w:hanging="420" w:firstLineChars="0"/>
      </w:pPr>
      <w:rPr>
        <w:rFonts w:hint="default" w:ascii="Calibri" w:hAnsi="Calibri" w:cs="Calibri"/>
      </w:rPr>
    </w:lvl>
  </w:abstractNum>
  <w:abstractNum w:abstractNumId="1">
    <w:nsid w:val="B19E9905"/>
    <w:multiLevelType w:val="singleLevel"/>
    <w:tmpl w:val="B19E9905"/>
    <w:lvl w:ilvl="0" w:tentative="0">
      <w:start w:val="1"/>
      <w:numFmt w:val="bullet"/>
      <w:lvlText w:val="·"/>
      <w:lvlJc w:val="left"/>
      <w:pPr>
        <w:tabs>
          <w:tab w:val="left" w:pos="420"/>
        </w:tabs>
        <w:ind w:left="420" w:leftChars="0" w:hanging="420" w:firstLineChars="0"/>
      </w:pPr>
      <w:rPr>
        <w:rFonts w:hint="default" w:ascii="Calibri" w:hAnsi="Calibri" w:cs="Calibri"/>
      </w:rPr>
    </w:lvl>
  </w:abstractNum>
  <w:abstractNum w:abstractNumId="2">
    <w:nsid w:val="D5405C8A"/>
    <w:multiLevelType w:val="singleLevel"/>
    <w:tmpl w:val="D5405C8A"/>
    <w:lvl w:ilvl="0" w:tentative="0">
      <w:start w:val="1"/>
      <w:numFmt w:val="bullet"/>
      <w:lvlText w:val="·"/>
      <w:lvlJc w:val="left"/>
      <w:pPr>
        <w:tabs>
          <w:tab w:val="left" w:pos="420"/>
        </w:tabs>
        <w:ind w:left="420" w:leftChars="0" w:hanging="420" w:firstLineChars="0"/>
      </w:pPr>
      <w:rPr>
        <w:rFonts w:hint="default" w:ascii="Calibri" w:hAnsi="Calibri" w:cs="Calibri"/>
      </w:rPr>
    </w:lvl>
  </w:abstractNum>
  <w:abstractNum w:abstractNumId="3">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3">
    <w:nsid w:val="06C5EE5A"/>
    <w:multiLevelType w:val="singleLevel"/>
    <w:tmpl w:val="06C5EE5A"/>
    <w:lvl w:ilvl="0" w:tentative="0">
      <w:start w:val="1"/>
      <w:numFmt w:val="bullet"/>
      <w:lvlText w:val="·"/>
      <w:lvlJc w:val="left"/>
      <w:pPr>
        <w:tabs>
          <w:tab w:val="left" w:pos="420"/>
        </w:tabs>
        <w:ind w:left="420" w:leftChars="0" w:hanging="420" w:firstLineChars="0"/>
      </w:pPr>
      <w:rPr>
        <w:rFonts w:hint="default" w:ascii="Calibri" w:hAnsi="Calibri" w:cs="Calibri"/>
      </w:rPr>
    </w:lvl>
  </w:abstractNum>
  <w:abstractNum w:abstractNumId="14">
    <w:nsid w:val="08416283"/>
    <w:multiLevelType w:val="multilevel"/>
    <w:tmpl w:val="08416283"/>
    <w:lvl w:ilvl="0" w:tentative="0">
      <w:start w:val="20"/>
      <w:numFmt w:val="decimal"/>
      <w:lvlText w:val="%1"/>
      <w:lvlJc w:val="left"/>
      <w:pPr>
        <w:ind w:left="380" w:hanging="360"/>
      </w:pPr>
      <w:rPr>
        <w:rFonts w:hint="default"/>
        <w:color w:val="auto"/>
      </w:rPr>
    </w:lvl>
    <w:lvl w:ilvl="1" w:tentative="0">
      <w:start w:val="1"/>
      <w:numFmt w:val="lowerLetter"/>
      <w:lvlText w:val="%2."/>
      <w:lvlJc w:val="left"/>
      <w:pPr>
        <w:ind w:left="1100" w:hanging="360"/>
      </w:pPr>
    </w:lvl>
    <w:lvl w:ilvl="2" w:tentative="0">
      <w:start w:val="1"/>
      <w:numFmt w:val="lowerRoman"/>
      <w:lvlText w:val="%3."/>
      <w:lvlJc w:val="right"/>
      <w:pPr>
        <w:ind w:left="1820" w:hanging="180"/>
      </w:pPr>
    </w:lvl>
    <w:lvl w:ilvl="3" w:tentative="0">
      <w:start w:val="1"/>
      <w:numFmt w:val="decimal"/>
      <w:lvlText w:val="%4."/>
      <w:lvlJc w:val="left"/>
      <w:pPr>
        <w:ind w:left="2540" w:hanging="360"/>
      </w:pPr>
    </w:lvl>
    <w:lvl w:ilvl="4" w:tentative="0">
      <w:start w:val="1"/>
      <w:numFmt w:val="lowerLetter"/>
      <w:lvlText w:val="%5."/>
      <w:lvlJc w:val="left"/>
      <w:pPr>
        <w:ind w:left="3260" w:hanging="360"/>
      </w:pPr>
    </w:lvl>
    <w:lvl w:ilvl="5" w:tentative="0">
      <w:start w:val="1"/>
      <w:numFmt w:val="lowerRoman"/>
      <w:lvlText w:val="%6."/>
      <w:lvlJc w:val="right"/>
      <w:pPr>
        <w:ind w:left="3980" w:hanging="180"/>
      </w:pPr>
    </w:lvl>
    <w:lvl w:ilvl="6" w:tentative="0">
      <w:start w:val="1"/>
      <w:numFmt w:val="decimal"/>
      <w:lvlText w:val="%7."/>
      <w:lvlJc w:val="left"/>
      <w:pPr>
        <w:ind w:left="4700" w:hanging="360"/>
      </w:pPr>
    </w:lvl>
    <w:lvl w:ilvl="7" w:tentative="0">
      <w:start w:val="1"/>
      <w:numFmt w:val="lowerLetter"/>
      <w:lvlText w:val="%8."/>
      <w:lvlJc w:val="left"/>
      <w:pPr>
        <w:ind w:left="5420" w:hanging="360"/>
      </w:pPr>
    </w:lvl>
    <w:lvl w:ilvl="8" w:tentative="0">
      <w:start w:val="1"/>
      <w:numFmt w:val="lowerRoman"/>
      <w:lvlText w:val="%9."/>
      <w:lvlJc w:val="right"/>
      <w:pPr>
        <w:ind w:left="6140" w:hanging="180"/>
      </w:pPr>
    </w:lvl>
  </w:abstractNum>
  <w:abstractNum w:abstractNumId="15">
    <w:nsid w:val="0F253EA3"/>
    <w:multiLevelType w:val="multilevel"/>
    <w:tmpl w:val="0F253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25"/>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F3A4834"/>
    <w:multiLevelType w:val="multilevel"/>
    <w:tmpl w:val="3F3A483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7">
    <w:nsid w:val="44C2E7A8"/>
    <w:multiLevelType w:val="singleLevel"/>
    <w:tmpl w:val="44C2E7A8"/>
    <w:lvl w:ilvl="0" w:tentative="0">
      <w:start w:val="1"/>
      <w:numFmt w:val="bullet"/>
      <w:lvlText w:val="·"/>
      <w:lvlJc w:val="left"/>
      <w:pPr>
        <w:tabs>
          <w:tab w:val="left" w:pos="420"/>
        </w:tabs>
        <w:ind w:left="420" w:leftChars="0" w:hanging="420" w:firstLineChars="0"/>
      </w:pPr>
      <w:rPr>
        <w:rFonts w:hint="default" w:ascii="Calibri" w:hAnsi="Calibri" w:cs="Calibri"/>
      </w:rPr>
    </w:lvl>
  </w:abstractNum>
  <w:abstractNum w:abstractNumId="18">
    <w:nsid w:val="463512C7"/>
    <w:multiLevelType w:val="multilevel"/>
    <w:tmpl w:val="463512C7"/>
    <w:lvl w:ilvl="0" w:tentative="0">
      <w:start w:val="10"/>
      <w:numFmt w:val="decimal"/>
      <w:lvlText w:val="%1"/>
      <w:lvlJc w:val="left"/>
      <w:pPr>
        <w:ind w:left="380" w:hanging="360"/>
      </w:pPr>
      <w:rPr>
        <w:rFonts w:hint="default"/>
        <w:color w:val="auto"/>
      </w:rPr>
    </w:lvl>
    <w:lvl w:ilvl="1" w:tentative="0">
      <w:start w:val="1"/>
      <w:numFmt w:val="lowerLetter"/>
      <w:lvlText w:val="%2."/>
      <w:lvlJc w:val="left"/>
      <w:pPr>
        <w:ind w:left="1100" w:hanging="360"/>
      </w:pPr>
    </w:lvl>
    <w:lvl w:ilvl="2" w:tentative="0">
      <w:start w:val="1"/>
      <w:numFmt w:val="lowerRoman"/>
      <w:lvlText w:val="%3."/>
      <w:lvlJc w:val="right"/>
      <w:pPr>
        <w:ind w:left="1820" w:hanging="180"/>
      </w:pPr>
    </w:lvl>
    <w:lvl w:ilvl="3" w:tentative="0">
      <w:start w:val="1"/>
      <w:numFmt w:val="decimal"/>
      <w:lvlText w:val="%4."/>
      <w:lvlJc w:val="left"/>
      <w:pPr>
        <w:ind w:left="2540" w:hanging="360"/>
      </w:pPr>
    </w:lvl>
    <w:lvl w:ilvl="4" w:tentative="0">
      <w:start w:val="1"/>
      <w:numFmt w:val="lowerLetter"/>
      <w:lvlText w:val="%5."/>
      <w:lvlJc w:val="left"/>
      <w:pPr>
        <w:ind w:left="3260" w:hanging="360"/>
      </w:pPr>
    </w:lvl>
    <w:lvl w:ilvl="5" w:tentative="0">
      <w:start w:val="1"/>
      <w:numFmt w:val="lowerRoman"/>
      <w:lvlText w:val="%6."/>
      <w:lvlJc w:val="right"/>
      <w:pPr>
        <w:ind w:left="3980" w:hanging="180"/>
      </w:pPr>
    </w:lvl>
    <w:lvl w:ilvl="6" w:tentative="0">
      <w:start w:val="1"/>
      <w:numFmt w:val="decimal"/>
      <w:lvlText w:val="%7."/>
      <w:lvlJc w:val="left"/>
      <w:pPr>
        <w:ind w:left="4700" w:hanging="360"/>
      </w:pPr>
    </w:lvl>
    <w:lvl w:ilvl="7" w:tentative="0">
      <w:start w:val="1"/>
      <w:numFmt w:val="lowerLetter"/>
      <w:lvlText w:val="%8."/>
      <w:lvlJc w:val="left"/>
      <w:pPr>
        <w:ind w:left="5420" w:hanging="360"/>
      </w:pPr>
    </w:lvl>
    <w:lvl w:ilvl="8" w:tentative="0">
      <w:start w:val="1"/>
      <w:numFmt w:val="lowerRoman"/>
      <w:lvlText w:val="%9."/>
      <w:lvlJc w:val="right"/>
      <w:pPr>
        <w:ind w:left="6140" w:hanging="180"/>
      </w:p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5"/>
  </w:num>
  <w:num w:numId="12">
    <w:abstractNumId w:val="1"/>
  </w:num>
  <w:num w:numId="13">
    <w:abstractNumId w:val="18"/>
  </w:num>
  <w:num w:numId="14">
    <w:abstractNumId w:val="16"/>
  </w:num>
  <w:num w:numId="15">
    <w:abstractNumId w:val="13"/>
  </w:num>
  <w:num w:numId="16">
    <w:abstractNumId w:val="14"/>
  </w:num>
  <w:num w:numId="17">
    <w:abstractNumId w:val="2"/>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A30C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4407C7"/>
    <w:rsid w:val="0ABF3AC3"/>
    <w:rsid w:val="18E056BD"/>
    <w:rsid w:val="197E3EEE"/>
    <w:rsid w:val="2A5A30C1"/>
    <w:rsid w:val="2CF07C47"/>
    <w:rsid w:val="2E7158CC"/>
    <w:rsid w:val="34B72ADB"/>
    <w:rsid w:val="3B704374"/>
    <w:rsid w:val="3BB73FD7"/>
    <w:rsid w:val="3C3032C0"/>
    <w:rsid w:val="4AEF6BB6"/>
    <w:rsid w:val="61B142E4"/>
    <w:rsid w:val="67432A12"/>
    <w:rsid w:val="6E6D5537"/>
    <w:rsid w:val="777F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99"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1"/>
    <w:pPr>
      <w:widowControl w:val="0"/>
      <w:autoSpaceDE w:val="0"/>
      <w:autoSpaceDN w:val="0"/>
      <w:adjustRightInd w:val="0"/>
      <w:spacing w:after="0" w:line="240" w:lineRule="auto"/>
    </w:pPr>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mine"/>
    <w:basedOn w:val="1"/>
    <w:next w:val="1"/>
    <w:qFormat/>
    <w:uiPriority w:val="0"/>
    <w:pPr>
      <w:keepNext/>
      <w:keepLines/>
      <w:spacing w:before="280" w:after="290"/>
      <w:outlineLvl w:val="4"/>
    </w:pPr>
    <w:rPr>
      <w:rFonts w:asciiTheme="minorAscii" w:hAnsiTheme="minorAscii"/>
      <w:b/>
      <w:bCs/>
      <w:sz w:val="24"/>
      <w:szCs w:val="24"/>
      <w:lang w:val="ro-RO"/>
    </w:rPr>
  </w:style>
  <w:style w:type="paragraph" w:customStyle="1" w:styleId="250">
    <w:name w:val="Default"/>
    <w:qFormat/>
    <w:uiPriority w:val="0"/>
    <w:pPr>
      <w:autoSpaceDE w:val="0"/>
      <w:autoSpaceDN w:val="0"/>
      <w:adjustRightInd w:val="0"/>
      <w:spacing w:after="0" w:line="240" w:lineRule="auto"/>
    </w:pPr>
    <w:rPr>
      <w:rFonts w:ascii="Trebuchet MS" w:hAnsi="Trebuchet MS" w:cs="Trebuchet MS" w:eastAsiaTheme="minorHAnsi"/>
      <w:color w:val="000000"/>
      <w:sz w:val="24"/>
      <w:szCs w:val="24"/>
      <w:lang w:val="en-US" w:eastAsia="en-US" w:bidi="ar-SA"/>
    </w:rPr>
  </w:style>
  <w:style w:type="paragraph" w:styleId="251">
    <w:name w:val="List Paragraph"/>
    <w:basedOn w:val="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2025-03-11T07:32:00Z</dcterms:created>
  <dc:creator>Serviciul Programe</dc:creator>
  <cp:lastModifiedBy>Serviciul Programe</cp:lastModifiedBy>
  <dcterms:modified xsi:type="dcterms:W3CDTF">2025-03-12T12:12:23Z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E43C248BC9B54ABB85A7981504957F54_13</vt:lpwstr>
  </property>
</Properties>
</file>