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41DB">
      <w:pPr>
        <w:pStyle w:val="15"/>
        <w:numPr>
          <w:ilvl w:val="0"/>
          <w:numId w:val="0"/>
        </w:numPr>
        <w:kinsoku w:val="0"/>
        <w:overflowPunct w:val="0"/>
        <w:spacing w:line="360" w:lineRule="auto"/>
        <w:ind w:right="116" w:rightChars="0"/>
        <w:rPr>
          <w:spacing w:val="-1"/>
        </w:rPr>
      </w:pPr>
      <w:r>
        <w:rPr>
          <w:b/>
          <w:spacing w:val="-1"/>
        </w:rPr>
        <w:t xml:space="preserve">Evaluarea </w:t>
      </w:r>
      <w:r>
        <w:rPr>
          <w:b/>
        </w:rPr>
        <w:t xml:space="preserve">în </w:t>
      </w:r>
      <w:r>
        <w:rPr>
          <w:b/>
          <w:spacing w:val="-1"/>
        </w:rPr>
        <w:t>vederea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calificării</w:t>
      </w:r>
      <w:r>
        <w:t xml:space="preserve"> propunerilor, </w:t>
      </w:r>
      <w:r>
        <w:rPr>
          <w:spacing w:val="-1"/>
        </w:rPr>
        <w:t>astfel:</w:t>
      </w:r>
    </w:p>
    <w:tbl>
      <w:tblPr>
        <w:tblStyle w:val="12"/>
        <w:tblpPr w:leftFromText="180" w:rightFromText="180" w:vertAnchor="text" w:horzAnchor="page" w:tblpX="1231" w:tblpY="185"/>
        <w:tblOverlap w:val="never"/>
        <w:tblW w:w="9357" w:type="dxa"/>
        <w:tblInd w:w="0" w:type="dxa"/>
        <w:tblBorders>
          <w:top w:val="single" w:color="1E4D78" w:themeColor="accent1" w:themeShade="7F" w:sz="8" w:space="0"/>
          <w:left w:val="single" w:color="1E4D78" w:themeColor="accent1" w:themeShade="7F" w:sz="8" w:space="0"/>
          <w:bottom w:val="single" w:color="1E4D78" w:themeColor="accent1" w:themeShade="7F" w:sz="8" w:space="0"/>
          <w:right w:val="single" w:color="1E4D78" w:themeColor="accent1" w:themeShade="7F" w:sz="8" w:space="0"/>
          <w:insideH w:val="single" w:color="1E4D78" w:themeColor="accent1" w:themeShade="7F" w:sz="8" w:space="0"/>
          <w:insideV w:val="single" w:color="1E4D78" w:themeColor="accent1" w:themeShade="7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6"/>
        <w:gridCol w:w="989"/>
        <w:gridCol w:w="992"/>
      </w:tblGrid>
      <w:tr w14:paraId="1DB18511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376" w:type="dxa"/>
            <w:tcBorders>
              <w:tl2br w:val="nil"/>
              <w:tr2bl w:val="nil"/>
            </w:tcBorders>
          </w:tcPr>
          <w:p w14:paraId="49337881">
            <w:pPr>
              <w:pStyle w:val="250"/>
              <w:kinsoku w:val="0"/>
              <w:overflowPunct w:val="0"/>
              <w:spacing w:line="360" w:lineRule="auto"/>
              <w:ind w:right="2"/>
              <w:jc w:val="center"/>
              <w:rPr>
                <w:b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Criterii</w:t>
            </w:r>
            <w:r>
              <w:rPr>
                <w:b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 de</w:t>
            </w:r>
            <w:r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 calificare: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14:paraId="428B120F">
            <w:pPr>
              <w:pStyle w:val="250"/>
              <w:kinsoku w:val="0"/>
              <w:overflowPunct w:val="0"/>
              <w:spacing w:line="360" w:lineRule="auto"/>
              <w:ind w:left="315"/>
              <w:rPr>
                <w:b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DA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30C310CC">
            <w:pPr>
              <w:pStyle w:val="250"/>
              <w:kinsoku w:val="0"/>
              <w:overflowPunct w:val="0"/>
              <w:spacing w:line="360" w:lineRule="auto"/>
              <w:ind w:left="316"/>
              <w:rPr>
                <w:b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NU</w:t>
            </w:r>
          </w:p>
        </w:tc>
      </w:tr>
      <w:tr w14:paraId="3698411D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376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6F57BA88">
            <w:pPr>
              <w:pStyle w:val="250"/>
              <w:numPr>
                <w:ilvl w:val="0"/>
                <w:numId w:val="11"/>
              </w:numPr>
              <w:kinsoku w:val="0"/>
              <w:overflowPunct w:val="0"/>
              <w:spacing w:line="360" w:lineRule="auto"/>
              <w:ind w:right="2"/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Conformitatea documentelor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7FCD04C6">
            <w:pPr>
              <w:pStyle w:val="250"/>
              <w:kinsoku w:val="0"/>
              <w:overflowPunct w:val="0"/>
              <w:spacing w:line="360" w:lineRule="auto"/>
              <w:ind w:left="315"/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605D60D2">
            <w:pPr>
              <w:pStyle w:val="250"/>
              <w:kinsoku w:val="0"/>
              <w:overflowPunct w:val="0"/>
              <w:spacing w:line="360" w:lineRule="auto"/>
              <w:ind w:left="316"/>
              <w:rPr>
                <w:b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78A3147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7376" w:type="dxa"/>
            <w:tcBorders>
              <w:tl2br w:val="nil"/>
              <w:tr2bl w:val="nil"/>
            </w:tcBorders>
          </w:tcPr>
          <w:p w14:paraId="213060BC">
            <w:pPr>
              <w:pStyle w:val="250"/>
              <w:numPr>
                <w:ilvl w:val="0"/>
                <w:numId w:val="12"/>
              </w:numPr>
              <w:kinsoku w:val="0"/>
              <w:overflowPunct w:val="0"/>
              <w:spacing w:line="360" w:lineRule="auto"/>
              <w:ind w:right="103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Au</w:t>
            </w:r>
            <w:r>
              <w:rPr>
                <w:color w:val="44546A" w:themeColor="text2"/>
                <w:spacing w:val="47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fost</w:t>
            </w:r>
            <w:r>
              <w:rPr>
                <w:color w:val="44546A" w:themeColor="text2"/>
                <w:spacing w:val="47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depuse</w:t>
            </w:r>
            <w:r>
              <w:rPr>
                <w:color w:val="44546A" w:themeColor="text2"/>
                <w:spacing w:val="47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:spacing w:val="-2"/>
                <w14:textFill>
                  <w14:solidFill>
                    <w14:schemeClr w14:val="tx2"/>
                  </w14:solidFill>
                </w14:textFill>
              </w:rPr>
              <w:t>de</w:t>
            </w:r>
            <w:r>
              <w:rPr>
                <w:color w:val="44546A" w:themeColor="text2"/>
                <w:spacing w:val="46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către</w:t>
            </w:r>
            <w:r>
              <w:rPr>
                <w:color w:val="44546A" w:themeColor="text2"/>
                <w:spacing w:val="46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candidat</w:t>
            </w:r>
            <w:r>
              <w:rPr>
                <w:color w:val="44546A" w:themeColor="text2"/>
                <w:spacing w:val="55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toate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 documentele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 solicitate prin prezentul anunț de selecție.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14:paraId="5D9BE70B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EE2F4D7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3379CE3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</w:trPr>
        <w:tc>
          <w:tcPr>
            <w:tcW w:w="7376" w:type="dxa"/>
            <w:tcBorders>
              <w:tl2br w:val="nil"/>
              <w:tr2bl w:val="nil"/>
            </w:tcBorders>
          </w:tcPr>
          <w:p w14:paraId="36A1CB12">
            <w:pPr>
              <w:pStyle w:val="250"/>
              <w:numPr>
                <w:ilvl w:val="0"/>
                <w:numId w:val="12"/>
              </w:numPr>
              <w:kinsoku w:val="0"/>
              <w:overflowPunct w:val="0"/>
              <w:spacing w:line="360" w:lineRule="auto"/>
              <w:ind w:right="103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Documentele date ca model sunt integral și corect completate, fiind asumate de către reprezentantul legal (semnătură și ștampilă)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14:paraId="311F43DA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850160D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D429683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7376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2DD176A6">
            <w:pPr>
              <w:pStyle w:val="250"/>
              <w:numPr>
                <w:ilvl w:val="0"/>
                <w:numId w:val="11"/>
              </w:numPr>
              <w:kinsoku w:val="0"/>
              <w:overflowPunct w:val="0"/>
              <w:spacing w:line="360" w:lineRule="auto"/>
              <w:ind w:right="103"/>
              <w:rPr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Capacitatea</w:t>
            </w:r>
            <w:r>
              <w:rPr>
                <w:b/>
                <w:bCs/>
                <w:color w:val="44546A" w:themeColor="text2"/>
                <w:spacing w:val="29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candidatului</w:t>
            </w:r>
            <w:r>
              <w:rPr>
                <w:b/>
                <w:bCs/>
                <w:color w:val="44546A" w:themeColor="text2"/>
                <w:spacing w:val="31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de</w:t>
            </w:r>
            <w:r>
              <w:rPr>
                <w:b/>
                <w:bCs/>
                <w:color w:val="44546A" w:themeColor="text2"/>
                <w:spacing w:val="30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a</w:t>
            </w:r>
            <w:r>
              <w:rPr>
                <w:b/>
                <w:bCs/>
                <w:color w:val="44546A" w:themeColor="text2"/>
                <w:spacing w:val="30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desfășura</w:t>
            </w:r>
            <w:r>
              <w:rPr>
                <w:b/>
                <w:bCs/>
                <w:color w:val="44546A" w:themeColor="text2"/>
                <w:spacing w:val="29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activitățile din cadrul proiectului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5EE4D014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19DA7CF1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F7E9D82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exact"/>
        </w:trPr>
        <w:tc>
          <w:tcPr>
            <w:tcW w:w="7376" w:type="dxa"/>
            <w:tcBorders>
              <w:tl2br w:val="nil"/>
              <w:tr2bl w:val="nil"/>
            </w:tcBorders>
          </w:tcPr>
          <w:p w14:paraId="62E94643">
            <w:pPr>
              <w:pStyle w:val="250"/>
              <w:kinsoku w:val="0"/>
              <w:overflowPunct w:val="0"/>
              <w:spacing w:line="360" w:lineRule="auto"/>
              <w:ind w:left="822" w:right="108" w:hanging="360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1. </w:t>
            </w:r>
            <w:r>
              <w:rPr>
                <w:color w:val="44546A" w:themeColor="text2"/>
                <w:spacing w:val="59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andidatul a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re în obiectul de activitate 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prestarea de servicii de natura celor care sunt necesare implementării proiectului -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hint="default"/>
                <w:color w:val="44546A" w:themeColor="text2"/>
                <w:spacing w:val="-1"/>
                <w:lang w:val="ro-RO"/>
                <w14:textFill>
                  <w14:solidFill>
                    <w14:schemeClr w14:val="tx2"/>
                  </w14:solidFill>
                </w14:textFill>
              </w:rPr>
              <w:t>documente statutare actualizate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 și Certificatul de acreditare </w:t>
            </w:r>
            <w:r>
              <w:rPr>
                <w:rFonts w:hint="default"/>
                <w:color w:val="44546A" w:themeColor="text2"/>
                <w:spacing w:val="-1"/>
                <w:lang w:val="ro-RO"/>
                <w14:textFill>
                  <w14:solidFill>
                    <w14:schemeClr w14:val="tx2"/>
                  </w14:solidFill>
                </w14:textFill>
              </w:rPr>
              <w:t>c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a furnizor de servicii sociale</w:t>
            </w:r>
            <w:r>
              <w:rPr>
                <w:rFonts w:hint="default"/>
                <w:color w:val="44546A" w:themeColor="text2"/>
                <w:spacing w:val="-1"/>
                <w:lang w:val="ro-RO"/>
                <w14:textFill>
                  <w14:solidFill>
                    <w14:schemeClr w14:val="tx2"/>
                  </w14:solidFill>
                </w14:textFill>
              </w:rPr>
              <w:t xml:space="preserve"> (Licența de funcționare pentru serviciu de zi, după caz)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14:paraId="1529A9D6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B393FBB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D9C507C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376" w:type="dxa"/>
            <w:tcBorders>
              <w:tl2br w:val="nil"/>
              <w:tr2bl w:val="nil"/>
            </w:tcBorders>
          </w:tcPr>
          <w:p w14:paraId="4E27E059">
            <w:pPr>
              <w:pStyle w:val="250"/>
              <w:kinsoku w:val="0"/>
              <w:overflowPunct w:val="0"/>
              <w:spacing w:line="360" w:lineRule="auto"/>
              <w:ind w:left="822" w:right="100" w:hanging="360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2.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andidatul a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re experiență în implementarea proiectelor cu finanțare nerambursabilă în domeniul act</w:t>
            </w:r>
            <w:r>
              <w:rPr>
                <w:rFonts w:hint="default"/>
                <w:color w:val="44546A" w:themeColor="text2"/>
                <w:spacing w:val="-1"/>
                <w:lang w:val="ro-RO"/>
                <w14:textFill>
                  <w14:solidFill>
                    <w14:schemeClr w14:val="tx2"/>
                  </w14:solidFill>
                </w14:textFill>
              </w:rPr>
              <w:t>i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v</w:t>
            </w:r>
            <w:r>
              <w:rPr>
                <w:rFonts w:hint="default"/>
                <w:color w:val="44546A" w:themeColor="text2"/>
                <w:spacing w:val="-1"/>
                <w:lang w:val="ro-RO"/>
                <w14:textFill>
                  <w14:solidFill>
                    <w14:schemeClr w14:val="tx2"/>
                  </w14:solidFill>
                </w14:textFill>
              </w:rPr>
              <w:t>i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tăților proiectului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.   </w:t>
            </w:r>
            <w:r>
              <w:rPr>
                <w:color w:val="44546A" w:themeColor="text2"/>
                <w:spacing w:val="59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14:paraId="76A9D3E4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C537475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3411B38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4" w:hRule="exact"/>
        </w:trPr>
        <w:tc>
          <w:tcPr>
            <w:tcW w:w="7376" w:type="dxa"/>
            <w:tcBorders>
              <w:tl2br w:val="nil"/>
              <w:tr2bl w:val="nil"/>
            </w:tcBorders>
          </w:tcPr>
          <w:p w14:paraId="1F3F0776">
            <w:pPr>
              <w:pStyle w:val="250"/>
              <w:numPr>
                <w:ilvl w:val="0"/>
                <w:numId w:val="12"/>
              </w:numPr>
              <w:kinsoku w:val="0"/>
              <w:overflowPunct w:val="0"/>
              <w:spacing w:line="360" w:lineRule="auto"/>
              <w:ind w:left="822" w:leftChars="0" w:right="100" w:hanging="360" w:firstLineChars="0"/>
              <w:jc w:val="both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andidatul a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re capacitate profesională și operațională de realizare a activităților din proiect - 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CV Coordonator proiect și responsabil financiar partener, însoțite de documente suport care atestă educația și experiența (diplome, certificate, adeverințe, contracte de muncă, fișe de post etc.),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CIF, 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Certificat de înregistrare a persoanei juridice fără scop patrimonial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, </w:t>
            </w:r>
            <w:r>
              <w:rPr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Declarație pe propria răspundere privind eligibilitatea ca partener (Anexa </w:t>
            </w:r>
            <w:r>
              <w:rPr>
                <w:rFonts w:hint="default"/>
                <w:bCs/>
                <w:color w:val="44546A" w:themeColor="text2"/>
                <w:lang w:val="ro-RO"/>
                <w14:textFill>
                  <w14:solidFill>
                    <w14:schemeClr w14:val="tx2"/>
                  </w14:solidFill>
                </w14:textFill>
              </w:rPr>
              <w:t>5</w:t>
            </w:r>
            <w:r>
              <w:rPr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 la </w:t>
            </w:r>
            <w:r>
              <w:rPr>
                <w:bCs/>
                <w:i/>
                <w:i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Anunțul de parteneriat</w:t>
            </w:r>
            <w:r>
              <w:rPr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), Cazier fiscal, Certificat de atestare fiscală,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Certificatul de acreditare a furnizor de servicii sociale</w:t>
            </w:r>
            <w:r>
              <w:rPr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14:paraId="74968192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FB68680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D586242">
        <w:tblPrEx>
          <w:tblBorders>
            <w:top w:val="single" w:color="1E4D78" w:themeColor="accent1" w:themeShade="7F" w:sz="8" w:space="0"/>
            <w:left w:val="single" w:color="1E4D78" w:themeColor="accent1" w:themeShade="7F" w:sz="8" w:space="0"/>
            <w:bottom w:val="single" w:color="1E4D78" w:themeColor="accent1" w:themeShade="7F" w:sz="8" w:space="0"/>
            <w:right w:val="single" w:color="1E4D78" w:themeColor="accent1" w:themeShade="7F" w:sz="8" w:space="0"/>
            <w:insideH w:val="single" w:color="1E4D78" w:themeColor="accent1" w:themeShade="7F" w:sz="8" w:space="0"/>
            <w:insideV w:val="single" w:color="1E4D78" w:themeColor="accent1" w:themeShade="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7376" w:type="dxa"/>
            <w:tcBorders>
              <w:tl2br w:val="nil"/>
              <w:tr2bl w:val="nil"/>
            </w:tcBorders>
          </w:tcPr>
          <w:p w14:paraId="75F51788">
            <w:pPr>
              <w:pStyle w:val="250"/>
              <w:tabs>
                <w:tab w:val="left" w:pos="1402"/>
                <w:tab w:val="left" w:pos="2688"/>
                <w:tab w:val="left" w:pos="3866"/>
                <w:tab w:val="left" w:pos="4247"/>
                <w:tab w:val="left" w:pos="5657"/>
                <w:tab w:val="left" w:pos="6103"/>
                <w:tab w:val="left" w:pos="7151"/>
              </w:tabs>
              <w:kinsoku w:val="0"/>
              <w:overflowPunct w:val="0"/>
              <w:spacing w:line="360" w:lineRule="auto"/>
              <w:ind w:left="822" w:right="104" w:hanging="360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4. </w:t>
            </w:r>
            <w:r>
              <w:rPr>
                <w:color w:val="44546A" w:themeColor="text2"/>
                <w:spacing w:val="59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>C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andidatul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 are capacitatea financiară de realizare a activităților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 xml:space="preserve"> din </w:t>
            </w:r>
            <w:r>
              <w:rPr>
                <w:color w:val="44546A" w:themeColor="text2"/>
                <w:spacing w:val="-1"/>
                <w14:textFill>
                  <w14:solidFill>
                    <w14:schemeClr w14:val="tx2"/>
                  </w14:solidFill>
                </w14:textFill>
              </w:rPr>
              <w:t xml:space="preserve">proiect – </w:t>
            </w:r>
            <w:r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Bilanțul contabil pentru ultimii 3 ani (2021, 2022, 2023).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14:paraId="0F63B8A2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1992E7B5">
            <w:pPr>
              <w:spacing w:line="360" w:lineRule="auto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57836BF3">
      <w:pPr>
        <w:spacing w:line="360" w:lineRule="auto"/>
        <w:contextualSpacing/>
        <w:jc w:val="both"/>
        <w:rPr>
          <w:sz w:val="22"/>
          <w:szCs w:val="22"/>
        </w:rPr>
      </w:pPr>
    </w:p>
    <w:p w14:paraId="63D039FA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Notă: Candidatul se consider calificat numai în cazul în care a fost bifată rubrica „DA” la toate criteriile de calificare. În caz contrar, acesta va fi respins.</w:t>
      </w:r>
    </w:p>
    <w:sectPr>
      <w:headerReference r:id="rId5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BD257">
    <w:pPr>
      <w:pStyle w:val="40"/>
      <w:rPr>
        <w:rFonts w:hint="default"/>
        <w:lang w:val="ro-RO" w:eastAsia="zh-CN"/>
      </w:rPr>
    </w:pPr>
    <w:r>
      <w:rPr>
        <w:lang w:val="en-US" w:eastAsia="zh-CN"/>
      </w:rPr>
      <w:t xml:space="preserve">Anexa </w:t>
    </w:r>
    <w:r>
      <w:rPr>
        <w:rFonts w:hint="default"/>
        <w:lang w:val="ro-RO" w:eastAsia="zh-CN"/>
      </w:rPr>
      <w:t>3 Criterii de evaluare a partenerilor în vederea calificării</w:t>
    </w:r>
  </w:p>
  <w:p w14:paraId="463C2649">
    <w:pPr>
      <w:pStyle w:val="40"/>
    </w:pPr>
    <w:r>
      <w:rPr>
        <w:rFonts w:hint="default"/>
        <w:lang w:val="en-US" w:eastAsia="zh-CN"/>
      </w:rPr>
      <w:t xml:space="preserve">“Dezvoltarea de servicii specializate pentru copii cu tulburări de comportament” </w:t>
    </w:r>
  </w:p>
  <w:p w14:paraId="0E33FD0A">
    <w:pPr>
      <w:pStyle w:val="40"/>
    </w:pPr>
    <w:r>
      <w:rPr>
        <w:lang w:val="en-US" w:eastAsia="zh-CN"/>
      </w:rPr>
      <w:t xml:space="preserve">Program: „Programul Incluziune și Demnitate Socială 2021-2027“ </w:t>
    </w:r>
  </w:p>
  <w:p w14:paraId="0026CA4F">
    <w:pPr>
      <w:pStyle w:val="40"/>
    </w:pPr>
    <w:r>
      <w:rPr>
        <w:rFonts w:hint="default"/>
        <w:lang w:val="en-US" w:eastAsia="zh-CN"/>
      </w:rPr>
      <w:t xml:space="preserve">Prioritate: P05. Reducerea disparităților dintre copiii la risc de sărăcie și/sau </w:t>
    </w:r>
  </w:p>
  <w:p w14:paraId="00271C96">
    <w:pPr>
      <w:pStyle w:val="40"/>
    </w:pPr>
    <w:r>
      <w:rPr>
        <w:rFonts w:hint="default"/>
        <w:lang w:val="en-US" w:eastAsia="zh-CN"/>
      </w:rPr>
      <w:t>excluziune socială și ceilalți copii”</w:t>
    </w:r>
  </w:p>
  <w:p w14:paraId="2E8A5EDE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1332FD6"/>
    <w:multiLevelType w:val="multilevel"/>
    <w:tmpl w:val="61332FD6"/>
    <w:lvl w:ilvl="0" w:tentative="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42" w:hanging="360"/>
      </w:pPr>
    </w:lvl>
    <w:lvl w:ilvl="2" w:tentative="0">
      <w:start w:val="1"/>
      <w:numFmt w:val="lowerRoman"/>
      <w:lvlText w:val="%3."/>
      <w:lvlJc w:val="right"/>
      <w:pPr>
        <w:ind w:left="2262" w:hanging="180"/>
      </w:pPr>
    </w:lvl>
    <w:lvl w:ilvl="3" w:tentative="0">
      <w:start w:val="1"/>
      <w:numFmt w:val="decimal"/>
      <w:lvlText w:val="%4."/>
      <w:lvlJc w:val="left"/>
      <w:pPr>
        <w:ind w:left="2982" w:hanging="360"/>
      </w:pPr>
    </w:lvl>
    <w:lvl w:ilvl="4" w:tentative="0">
      <w:start w:val="1"/>
      <w:numFmt w:val="lowerLetter"/>
      <w:lvlText w:val="%5."/>
      <w:lvlJc w:val="left"/>
      <w:pPr>
        <w:ind w:left="3702" w:hanging="360"/>
      </w:pPr>
    </w:lvl>
    <w:lvl w:ilvl="5" w:tentative="0">
      <w:start w:val="1"/>
      <w:numFmt w:val="lowerRoman"/>
      <w:lvlText w:val="%6."/>
      <w:lvlJc w:val="right"/>
      <w:pPr>
        <w:ind w:left="4422" w:hanging="180"/>
      </w:pPr>
    </w:lvl>
    <w:lvl w:ilvl="6" w:tentative="0">
      <w:start w:val="1"/>
      <w:numFmt w:val="decimal"/>
      <w:lvlText w:val="%7."/>
      <w:lvlJc w:val="left"/>
      <w:pPr>
        <w:ind w:left="5142" w:hanging="360"/>
      </w:pPr>
    </w:lvl>
    <w:lvl w:ilvl="7" w:tentative="0">
      <w:start w:val="1"/>
      <w:numFmt w:val="lowerLetter"/>
      <w:lvlText w:val="%8."/>
      <w:lvlJc w:val="left"/>
      <w:pPr>
        <w:ind w:left="5862" w:hanging="360"/>
      </w:pPr>
    </w:lvl>
    <w:lvl w:ilvl="8" w:tentative="0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73C400E5"/>
    <w:multiLevelType w:val="multilevel"/>
    <w:tmpl w:val="73C400E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546A" w:themeColor="text2"/>
        <w14:textFill>
          <w14:solidFill>
            <w14:schemeClr w14:val="tx2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D24C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0D24CF"/>
    <w:rsid w:val="15254593"/>
    <w:rsid w:val="18E056BD"/>
    <w:rsid w:val="2E7158CC"/>
    <w:rsid w:val="501320EF"/>
    <w:rsid w:val="58EA546A"/>
    <w:rsid w:val="5CCD753D"/>
    <w:rsid w:val="5E647DF2"/>
    <w:rsid w:val="65AC7DE5"/>
    <w:rsid w:val="727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mine"/>
    <w:basedOn w:val="1"/>
    <w:next w:val="1"/>
    <w:qFormat/>
    <w:uiPriority w:val="0"/>
    <w:pPr>
      <w:keepNext/>
      <w:keepLines/>
      <w:spacing w:before="280" w:after="290"/>
      <w:outlineLvl w:val="4"/>
    </w:pPr>
    <w:rPr>
      <w:rFonts w:asciiTheme="minorAscii" w:hAnsiTheme="minorAscii"/>
      <w:b/>
      <w:bCs/>
      <w:sz w:val="24"/>
      <w:szCs w:val="24"/>
      <w:lang w:val="ro-RO"/>
    </w:rPr>
  </w:style>
  <w:style w:type="paragraph" w:customStyle="1" w:styleId="25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2025-03-11T07:34:00Z</dcterms:created>
  <dc:creator>Serviciul Programe</dc:creator>
  <cp:lastModifiedBy>Serviciul Programe</cp:lastModifiedBy>
  <dcterms:modified xsi:type="dcterms:W3CDTF">2025-03-11T13:06:12Z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61361326EFF84A58A7F081F7EE0DE843_13</vt:lpwstr>
  </property>
</Properties>
</file>